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4094"/>
        <w:gridCol w:w="4561"/>
      </w:tblGrid>
      <w:tr w:rsidR="00650510" w:rsidRPr="00FD6843" w:rsidTr="00AF5D99">
        <w:trPr>
          <w:trHeight w:val="2336"/>
          <w:jc w:val="center"/>
        </w:trPr>
        <w:tc>
          <w:tcPr>
            <w:tcW w:w="5812" w:type="dxa"/>
            <w:gridSpan w:val="2"/>
          </w:tcPr>
          <w:p w:rsidR="00650510" w:rsidRPr="00FD6843" w:rsidRDefault="00B51CC8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650510"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561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460882" w:rsidRDefault="00650510" w:rsidP="00006295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 w:rsidRPr="00460882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</w:t>
            </w:r>
            <w:r w:rsidR="00F04C4B" w:rsidRPr="00460882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36412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</w:t>
            </w:r>
            <w:r w:rsidR="006E441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</w:t>
            </w:r>
            <w:r w:rsidR="00D41756" w:rsidRPr="005272B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</w:t>
            </w:r>
            <w:r w:rsidR="00213C7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0</w:t>
            </w:r>
            <w:r w:rsidR="0036412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7/2025</w:t>
            </w:r>
          </w:p>
          <w:p w:rsidR="00056B92" w:rsidRDefault="00A71EE1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. Πρωτ. </w:t>
            </w:r>
            <w:r w:rsidR="00056B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</w:t>
            </w:r>
          </w:p>
          <w:p w:rsidR="005E18B5" w:rsidRPr="00AF1608" w:rsidRDefault="005E18B5" w:rsidP="005E18B5">
            <w:pPr>
              <w:rPr>
                <w:rFonts w:ascii="Tahoma" w:hAnsi="Tahoma" w:cs="Tahoma"/>
                <w:b/>
              </w:rPr>
            </w:pPr>
          </w:p>
          <w:p w:rsidR="00056B92" w:rsidRDefault="00056B92" w:rsidP="00A22306">
            <w:pPr>
              <w:spacing w:after="0"/>
              <w:ind w:firstLine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056B92" w:rsidRDefault="00056B92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056B92" w:rsidRDefault="00056B92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A71EE1" w:rsidRDefault="00CA2AA0" w:rsidP="00793B35">
            <w:pPr>
              <w:spacing w:after="0"/>
              <w:ind w:left="463" w:firstLine="257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  </w:t>
            </w:r>
            <w:r w:rsidR="00793B3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</w:t>
            </w:r>
            <w:r w:rsidR="000C672D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 </w:t>
            </w:r>
          </w:p>
          <w:p w:rsidR="00A71EE1" w:rsidRDefault="00A71EE1" w:rsidP="00793B35">
            <w:pPr>
              <w:spacing w:after="0"/>
              <w:ind w:left="463" w:firstLine="257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A71EE1" w:rsidRDefault="00A71EE1" w:rsidP="00793B35">
            <w:pPr>
              <w:spacing w:after="0"/>
              <w:ind w:left="463" w:firstLine="257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21151F" w:rsidRPr="0021151F" w:rsidRDefault="00A71EE1" w:rsidP="00793B35">
            <w:pPr>
              <w:spacing w:after="0"/>
              <w:ind w:left="463" w:firstLine="257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             </w:t>
            </w:r>
            <w:r w:rsidR="00056B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ΠΡΟΣ </w:t>
            </w:r>
            <w:r w:rsidR="00CA2A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                                   </w:t>
            </w:r>
            <w:r w:rsidR="005272B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                    </w:t>
            </w:r>
            <w:r w:rsidR="00793B3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Πρόεδρο Δημοτικού Συμβουλίου </w:t>
            </w:r>
          </w:p>
        </w:tc>
      </w:tr>
      <w:tr w:rsidR="00650510" w:rsidRPr="00FD6843" w:rsidTr="00AF5D99">
        <w:trPr>
          <w:trHeight w:val="1617"/>
          <w:jc w:val="center"/>
        </w:trPr>
        <w:tc>
          <w:tcPr>
            <w:tcW w:w="1718" w:type="dxa"/>
          </w:tcPr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Ταχ.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r w:rsidR="00722A6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4094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322D77" w:rsidRDefault="0036412C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Ε.Σερπετζόγλου</w:t>
            </w:r>
            <w:proofErr w:type="spellEnd"/>
          </w:p>
          <w:p w:rsidR="00650510" w:rsidRPr="00FD6843" w:rsidRDefault="0036412C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561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C36AA" w:rsidRPr="00D7504E" w:rsidRDefault="00AA720A" w:rsidP="00AF1608">
      <w:pPr>
        <w:ind w:firstLine="0"/>
        <w:rPr>
          <w:rFonts w:ascii="Calibri" w:hAnsi="Calibri" w:cs="Calibri"/>
          <w:sz w:val="24"/>
          <w:szCs w:val="24"/>
        </w:rPr>
      </w:pPr>
      <w:r w:rsidRPr="00D7504E">
        <w:rPr>
          <w:rFonts w:ascii="Calibri" w:hAnsi="Calibri" w:cs="Calibri"/>
          <w:sz w:val="24"/>
          <w:szCs w:val="24"/>
        </w:rPr>
        <w:t xml:space="preserve">   </w:t>
      </w:r>
      <w:r w:rsidR="00FC36AA" w:rsidRPr="00D7504E">
        <w:rPr>
          <w:rFonts w:ascii="Calibri" w:hAnsi="Calibri" w:cs="Calibri"/>
          <w:sz w:val="24"/>
          <w:szCs w:val="24"/>
        </w:rPr>
        <w:t xml:space="preserve">  </w:t>
      </w:r>
    </w:p>
    <w:p w:rsidR="00FC36AA" w:rsidRPr="00D7504E" w:rsidRDefault="00FC36AA" w:rsidP="001D352F">
      <w:pPr>
        <w:spacing w:before="120"/>
        <w:ind w:left="-851" w:firstLine="0"/>
        <w:jc w:val="both"/>
        <w:rPr>
          <w:rFonts w:ascii="Calibri" w:hAnsi="Calibri" w:cs="Calibri"/>
          <w:b/>
          <w:sz w:val="24"/>
          <w:szCs w:val="24"/>
        </w:rPr>
      </w:pPr>
      <w:r w:rsidRPr="00D7504E">
        <w:rPr>
          <w:rFonts w:ascii="Calibri" w:hAnsi="Calibri" w:cs="Calibri"/>
          <w:b/>
          <w:sz w:val="24"/>
          <w:szCs w:val="24"/>
          <w:u w:val="single"/>
        </w:rPr>
        <w:t>ΘΕΜΑ</w:t>
      </w:r>
      <w:r w:rsidRPr="00D7504E">
        <w:rPr>
          <w:rFonts w:ascii="Calibri" w:hAnsi="Calibri" w:cs="Calibri"/>
          <w:b/>
          <w:sz w:val="24"/>
          <w:szCs w:val="24"/>
        </w:rPr>
        <w:t xml:space="preserve">:  </w:t>
      </w:r>
      <w:r w:rsidR="005272B9" w:rsidRPr="00D7504E">
        <w:rPr>
          <w:rFonts w:ascii="Calibri" w:hAnsi="Calibri" w:cs="Calibri"/>
          <w:b/>
          <w:sz w:val="24"/>
          <w:szCs w:val="24"/>
        </w:rPr>
        <w:t>Π</w:t>
      </w:r>
      <w:r w:rsidR="00D41756" w:rsidRPr="00D7504E">
        <w:rPr>
          <w:rFonts w:ascii="Calibri" w:hAnsi="Calibri" w:cs="Calibri"/>
          <w:b/>
          <w:sz w:val="24"/>
          <w:szCs w:val="24"/>
        </w:rPr>
        <w:t>ροσθήκη προσωνυμ</w:t>
      </w:r>
      <w:r w:rsidR="009B266E" w:rsidRPr="00D7504E">
        <w:rPr>
          <w:rFonts w:ascii="Calibri" w:hAnsi="Calibri" w:cs="Calibri"/>
          <w:b/>
          <w:sz w:val="24"/>
          <w:szCs w:val="24"/>
        </w:rPr>
        <w:t xml:space="preserve">ίας </w:t>
      </w:r>
      <w:r w:rsidR="0036412C" w:rsidRPr="0036412C">
        <w:rPr>
          <w:rFonts w:ascii="Calibri" w:hAnsi="Calibri" w:cs="Calibri"/>
          <w:b/>
          <w:sz w:val="24"/>
          <w:szCs w:val="24"/>
        </w:rPr>
        <w:t>«Νίκος Μπελογιάννης» στο 4ο Γενικό Λύκειο Καλλιθέας</w:t>
      </w:r>
      <w:r w:rsidR="0036412C">
        <w:rPr>
          <w:rFonts w:ascii="Calibri" w:hAnsi="Calibri" w:cs="Calibri"/>
          <w:b/>
          <w:sz w:val="24"/>
          <w:szCs w:val="24"/>
        </w:rPr>
        <w:t>.</w:t>
      </w:r>
    </w:p>
    <w:p w:rsidR="00A71EE1" w:rsidRDefault="00A71EE1" w:rsidP="005C214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793B35" w:rsidRDefault="00793B35" w:rsidP="0036412C">
      <w:pPr>
        <w:overflowPunct w:val="0"/>
        <w:autoSpaceDE w:val="0"/>
        <w:autoSpaceDN w:val="0"/>
        <w:adjustRightInd w:val="0"/>
        <w:spacing w:after="0"/>
        <w:ind w:left="-851" w:right="-241" w:firstLine="0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793B35">
        <w:rPr>
          <w:rFonts w:ascii="Calibri" w:eastAsia="Times New Roman" w:hAnsi="Calibri" w:cs="Calibri"/>
          <w:sz w:val="24"/>
          <w:szCs w:val="24"/>
          <w:lang w:eastAsia="el-GR"/>
        </w:rPr>
        <w:t>Κύριε Πρόεδρε,</w:t>
      </w:r>
    </w:p>
    <w:p w:rsidR="00477DF1" w:rsidRPr="00793B35" w:rsidRDefault="00477DF1" w:rsidP="0036412C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-851" w:right="-241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02DED" w:rsidRDefault="00D02DED" w:rsidP="0036412C">
      <w:pPr>
        <w:ind w:left="-851" w:right="-2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Λαμβάνονται υπόψη:</w:t>
      </w:r>
    </w:p>
    <w:p w:rsidR="00264C6F" w:rsidRDefault="00D02DED" w:rsidP="0036412C">
      <w:pPr>
        <w:ind w:left="-851" w:right="-2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α)</w:t>
      </w:r>
      <w:r w:rsidR="00F5657F" w:rsidRPr="00D7504E">
        <w:rPr>
          <w:rFonts w:ascii="Calibri" w:hAnsi="Calibri" w:cs="Calibri"/>
          <w:sz w:val="24"/>
          <w:szCs w:val="24"/>
        </w:rPr>
        <w:t xml:space="preserve"> </w:t>
      </w:r>
      <w:r w:rsidR="005C2144">
        <w:rPr>
          <w:rFonts w:ascii="Calibri" w:hAnsi="Calibri" w:cs="Calibri"/>
          <w:sz w:val="24"/>
          <w:szCs w:val="24"/>
        </w:rPr>
        <w:t xml:space="preserve"> </w:t>
      </w:r>
      <w:r w:rsidR="00F5657F" w:rsidRPr="00D7504E">
        <w:rPr>
          <w:rFonts w:ascii="Calibri" w:hAnsi="Calibri" w:cs="Calibri"/>
          <w:sz w:val="24"/>
          <w:szCs w:val="24"/>
        </w:rPr>
        <w:t>το άρθρο 1 του Π.Δ. 79/2017 (ΦΕΚ 109/Α)</w:t>
      </w:r>
    </w:p>
    <w:p w:rsidR="00264C6F" w:rsidRDefault="00264C6F" w:rsidP="0036412C">
      <w:pPr>
        <w:ind w:left="-851" w:right="-2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β) </w:t>
      </w:r>
      <w:r w:rsidR="00793B35" w:rsidRPr="00D7504E">
        <w:rPr>
          <w:rFonts w:ascii="Calibri" w:hAnsi="Calibri" w:cs="Calibri"/>
          <w:sz w:val="24"/>
          <w:szCs w:val="24"/>
        </w:rPr>
        <w:t xml:space="preserve">το </w:t>
      </w:r>
      <w:r w:rsidR="00477DF1">
        <w:rPr>
          <w:rFonts w:ascii="Calibri" w:hAnsi="Calibri" w:cs="Calibri"/>
          <w:sz w:val="24"/>
          <w:szCs w:val="24"/>
        </w:rPr>
        <w:t xml:space="preserve">έγγραφο </w:t>
      </w:r>
      <w:r w:rsidR="00793B35" w:rsidRPr="00D7504E">
        <w:rPr>
          <w:rFonts w:ascii="Calibri" w:hAnsi="Calibri" w:cs="Calibri"/>
          <w:sz w:val="24"/>
          <w:szCs w:val="24"/>
        </w:rPr>
        <w:t xml:space="preserve">της </w:t>
      </w:r>
      <w:r w:rsidR="00A71EE1">
        <w:rPr>
          <w:rFonts w:ascii="Calibri" w:hAnsi="Calibri" w:cs="Calibri"/>
          <w:sz w:val="24"/>
          <w:szCs w:val="24"/>
        </w:rPr>
        <w:t>Δ</w:t>
      </w:r>
      <w:r w:rsidR="00793B35" w:rsidRPr="00D7504E">
        <w:rPr>
          <w:rFonts w:ascii="Calibri" w:hAnsi="Calibri" w:cs="Calibri"/>
          <w:sz w:val="24"/>
          <w:szCs w:val="24"/>
        </w:rPr>
        <w:t>ιευθύντρι</w:t>
      </w:r>
      <w:r w:rsidR="003D52DE">
        <w:rPr>
          <w:rFonts w:ascii="Calibri" w:hAnsi="Calibri" w:cs="Calibri"/>
          <w:sz w:val="24"/>
          <w:szCs w:val="24"/>
        </w:rPr>
        <w:t xml:space="preserve">ας του Σχολείου με </w:t>
      </w:r>
      <w:proofErr w:type="spellStart"/>
      <w:r w:rsidR="003D52DE">
        <w:rPr>
          <w:rFonts w:ascii="Calibri" w:hAnsi="Calibri" w:cs="Calibri"/>
          <w:sz w:val="24"/>
          <w:szCs w:val="24"/>
        </w:rPr>
        <w:t>Αρ</w:t>
      </w:r>
      <w:proofErr w:type="spellEnd"/>
      <w:r w:rsidR="003D52DE">
        <w:rPr>
          <w:rFonts w:ascii="Calibri" w:hAnsi="Calibri" w:cs="Calibri"/>
          <w:sz w:val="24"/>
          <w:szCs w:val="24"/>
        </w:rPr>
        <w:t>. Πρωτ. 23464/16.5</w:t>
      </w:r>
      <w:r w:rsidR="00793B35" w:rsidRPr="00D7504E">
        <w:rPr>
          <w:rFonts w:ascii="Calibri" w:hAnsi="Calibri" w:cs="Calibri"/>
          <w:sz w:val="24"/>
          <w:szCs w:val="24"/>
        </w:rPr>
        <w:t>.2024, με το οποίο μας διαβιβάζει τ</w:t>
      </w:r>
      <w:r w:rsidR="00F5657F" w:rsidRPr="00D7504E">
        <w:rPr>
          <w:rFonts w:ascii="Calibri" w:hAnsi="Calibri" w:cs="Calibri"/>
          <w:sz w:val="24"/>
          <w:szCs w:val="24"/>
        </w:rPr>
        <w:t xml:space="preserve">ην </w:t>
      </w:r>
      <w:r w:rsidR="00D02DED">
        <w:rPr>
          <w:rFonts w:ascii="Calibri" w:hAnsi="Calibri" w:cs="Calibri"/>
          <w:sz w:val="24"/>
          <w:szCs w:val="24"/>
        </w:rPr>
        <w:t xml:space="preserve">πράξη </w:t>
      </w:r>
      <w:r w:rsidR="003D52DE">
        <w:rPr>
          <w:rFonts w:ascii="Calibri" w:hAnsi="Calibri" w:cs="Calibri"/>
          <w:sz w:val="24"/>
          <w:szCs w:val="24"/>
        </w:rPr>
        <w:t>67</w:t>
      </w:r>
      <w:r w:rsidR="00D668FA">
        <w:rPr>
          <w:rFonts w:ascii="Calibri" w:hAnsi="Calibri" w:cs="Calibri"/>
          <w:sz w:val="24"/>
          <w:szCs w:val="24"/>
        </w:rPr>
        <w:t>/</w:t>
      </w:r>
      <w:r w:rsidR="003D52DE">
        <w:rPr>
          <w:rFonts w:ascii="Calibri" w:hAnsi="Calibri" w:cs="Calibri"/>
          <w:sz w:val="24"/>
          <w:szCs w:val="24"/>
        </w:rPr>
        <w:t>2</w:t>
      </w:r>
      <w:r w:rsidR="00F5657F" w:rsidRPr="00D7504E">
        <w:rPr>
          <w:rFonts w:ascii="Calibri" w:hAnsi="Calibri" w:cs="Calibri"/>
          <w:sz w:val="24"/>
          <w:szCs w:val="24"/>
        </w:rPr>
        <w:t xml:space="preserve">.4.2024 </w:t>
      </w:r>
      <w:r w:rsidR="00793B35" w:rsidRPr="00D7504E">
        <w:rPr>
          <w:rFonts w:ascii="Calibri" w:hAnsi="Calibri" w:cs="Calibri"/>
          <w:sz w:val="24"/>
          <w:szCs w:val="24"/>
        </w:rPr>
        <w:t>του Συλλόγου Διδασκόντων</w:t>
      </w:r>
      <w:r w:rsidR="00C707AA" w:rsidRPr="00C707AA">
        <w:rPr>
          <w:rFonts w:ascii="Calibri" w:hAnsi="Calibri" w:cs="Calibri"/>
          <w:sz w:val="24"/>
          <w:szCs w:val="24"/>
        </w:rPr>
        <w:t xml:space="preserve">, </w:t>
      </w:r>
      <w:r w:rsidR="00F5657F" w:rsidRPr="00D7504E">
        <w:rPr>
          <w:rFonts w:ascii="Calibri" w:hAnsi="Calibri" w:cs="Calibri"/>
          <w:sz w:val="24"/>
          <w:szCs w:val="24"/>
        </w:rPr>
        <w:t xml:space="preserve">την </w:t>
      </w:r>
      <w:r w:rsidR="00D668FA">
        <w:rPr>
          <w:rFonts w:ascii="Calibri" w:hAnsi="Calibri" w:cs="Calibri"/>
          <w:sz w:val="24"/>
          <w:szCs w:val="24"/>
        </w:rPr>
        <w:t>πράξη</w:t>
      </w:r>
      <w:r w:rsidR="003D52DE">
        <w:rPr>
          <w:rFonts w:ascii="Calibri" w:hAnsi="Calibri" w:cs="Calibri"/>
          <w:sz w:val="24"/>
          <w:szCs w:val="24"/>
        </w:rPr>
        <w:t xml:space="preserve"> 68</w:t>
      </w:r>
      <w:r w:rsidR="00D668FA">
        <w:rPr>
          <w:rFonts w:ascii="Calibri" w:hAnsi="Calibri" w:cs="Calibri"/>
          <w:sz w:val="24"/>
          <w:szCs w:val="24"/>
        </w:rPr>
        <w:t>/</w:t>
      </w:r>
      <w:r w:rsidR="003D52DE">
        <w:rPr>
          <w:rFonts w:ascii="Calibri" w:hAnsi="Calibri" w:cs="Calibri"/>
          <w:sz w:val="24"/>
          <w:szCs w:val="24"/>
        </w:rPr>
        <w:t>4</w:t>
      </w:r>
      <w:bookmarkStart w:id="0" w:name="_GoBack"/>
      <w:bookmarkEnd w:id="0"/>
      <w:r w:rsidR="00D7504E">
        <w:rPr>
          <w:rFonts w:ascii="Calibri" w:hAnsi="Calibri" w:cs="Calibri"/>
          <w:sz w:val="24"/>
          <w:szCs w:val="24"/>
        </w:rPr>
        <w:t xml:space="preserve">.4.2024 </w:t>
      </w:r>
      <w:r w:rsidR="00793B35" w:rsidRPr="00D7504E">
        <w:rPr>
          <w:rFonts w:ascii="Calibri" w:hAnsi="Calibri" w:cs="Calibri"/>
          <w:sz w:val="24"/>
          <w:szCs w:val="24"/>
        </w:rPr>
        <w:t>του Σχολικού Συμβουλίου</w:t>
      </w:r>
      <w:r w:rsidR="00F5657F" w:rsidRPr="00D7504E">
        <w:rPr>
          <w:rFonts w:ascii="Calibri" w:hAnsi="Calibri" w:cs="Calibri"/>
          <w:sz w:val="24"/>
          <w:szCs w:val="24"/>
        </w:rPr>
        <w:t xml:space="preserve"> του σχολείου</w:t>
      </w:r>
      <w:r w:rsidR="00793B35" w:rsidRPr="00D7504E">
        <w:rPr>
          <w:rFonts w:ascii="Calibri" w:hAnsi="Calibri" w:cs="Calibri"/>
          <w:sz w:val="24"/>
          <w:szCs w:val="24"/>
        </w:rPr>
        <w:t xml:space="preserve">, </w:t>
      </w:r>
    </w:p>
    <w:p w:rsidR="005C2144" w:rsidRDefault="004B3F93" w:rsidP="004B3F93">
      <w:pPr>
        <w:ind w:left="-851" w:right="-241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γ) </w:t>
      </w:r>
      <w:r w:rsidRPr="004B3F93">
        <w:rPr>
          <w:rFonts w:ascii="Calibri" w:hAnsi="Calibri" w:cs="Calibri"/>
          <w:sz w:val="24"/>
          <w:szCs w:val="24"/>
        </w:rPr>
        <w:t>τη γνωμοδότηση της ΔΕΠ με Αριθμό Απόφασης 2/2024</w:t>
      </w:r>
    </w:p>
    <w:p w:rsidR="004B3F93" w:rsidRDefault="004B3F93" w:rsidP="004B3F93">
      <w:pPr>
        <w:ind w:left="-851" w:right="-241" w:firstLine="0"/>
        <w:jc w:val="both"/>
        <w:rPr>
          <w:rFonts w:ascii="Calibri" w:hAnsi="Calibri" w:cs="Calibri"/>
          <w:sz w:val="24"/>
          <w:szCs w:val="24"/>
        </w:rPr>
      </w:pPr>
    </w:p>
    <w:p w:rsidR="004A1E45" w:rsidRDefault="00264C6F" w:rsidP="004A1E45">
      <w:pPr>
        <w:spacing w:after="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παρακαλούμε </w:t>
      </w:r>
      <w:r w:rsidR="00445C3A" w:rsidRPr="00D7504E">
        <w:rPr>
          <w:rFonts w:ascii="Calibri" w:hAnsi="Calibri" w:cs="Calibri"/>
          <w:sz w:val="24"/>
          <w:szCs w:val="24"/>
        </w:rPr>
        <w:t xml:space="preserve">όπως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κ</w:t>
      </w:r>
      <w:r w:rsidRPr="00793B35">
        <w:rPr>
          <w:rFonts w:ascii="Calibri" w:eastAsia="Times New Roman" w:hAnsi="Calibri" w:cs="Calibri"/>
          <w:sz w:val="24"/>
          <w:szCs w:val="24"/>
          <w:lang w:eastAsia="el-GR"/>
        </w:rPr>
        <w:t>ατά την προσεχή συνεδρίαση του Δημοτικού Συμβουλίου περιλάβετε προς συζήτηση και έγκριση και το στην περίληψη θέμα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>:</w:t>
      </w:r>
      <w:r w:rsidRPr="00264C6F">
        <w:rPr>
          <w:rFonts w:ascii="Calibri" w:hAnsi="Calibri" w:cs="Calibri"/>
          <w:b/>
          <w:sz w:val="24"/>
          <w:szCs w:val="24"/>
        </w:rPr>
        <w:t xml:space="preserve"> </w:t>
      </w:r>
      <w:r w:rsidRPr="00D7504E">
        <w:rPr>
          <w:rFonts w:ascii="Calibri" w:hAnsi="Calibri" w:cs="Calibri"/>
          <w:b/>
          <w:sz w:val="24"/>
          <w:szCs w:val="24"/>
        </w:rPr>
        <w:t xml:space="preserve">Προσθήκη προσωνυμίας </w:t>
      </w:r>
      <w:r w:rsidR="004A1E45" w:rsidRPr="004A1E45">
        <w:rPr>
          <w:rFonts w:ascii="Calibri" w:hAnsi="Calibri" w:cs="Calibri"/>
          <w:b/>
          <w:sz w:val="24"/>
          <w:szCs w:val="24"/>
        </w:rPr>
        <w:t>«Νίκος Μπελογιάννης»</w:t>
      </w:r>
      <w:r w:rsidR="004A1E45">
        <w:rPr>
          <w:rFonts w:ascii="Calibri" w:hAnsi="Calibri" w:cs="Calibri"/>
          <w:b/>
          <w:sz w:val="24"/>
          <w:szCs w:val="24"/>
        </w:rPr>
        <w:t xml:space="preserve"> στο 4ο Γενικό Λύκειο Καλλιθέας.</w:t>
      </w:r>
    </w:p>
    <w:p w:rsidR="004A1E45" w:rsidRDefault="004A1E45" w:rsidP="004A1E45">
      <w:pPr>
        <w:pStyle w:val="Web"/>
        <w:ind w:left="-851" w:right="-241" w:firstLine="851"/>
        <w:jc w:val="both"/>
      </w:pPr>
      <w:r>
        <w:t>Η παρούσα εισήγηση στοχεύει στην απόδοση τιμής σε μια εμβληματική μορφή της νεότερης ελληνικής ιστορίας, της οποίας η ζωή, η δράση και ο τραγικός θάνατος συνδέονται άρρηκτα με τον χώρο όπου σήμερα στεγάζεται το σχολικό συγκρότημα του 4ου ΓΕΛ Καλλιθέας. Η εισήγηση διατυπώνεται </w:t>
      </w:r>
      <w:r>
        <w:rPr>
          <w:rStyle w:val="a6"/>
        </w:rPr>
        <w:t>κατόπιν σχετικής απόφασης του Σχολικού Συμβουλίου του 4ου Γενικού Λυκείου Καλλιθέας</w:t>
      </w:r>
      <w:r>
        <w:t>, το οποίο προτείνει ομόφωνα την απόδοση της συγκεκριμένης προσωνυμίας.</w:t>
      </w:r>
    </w:p>
    <w:p w:rsidR="004A1E45" w:rsidRDefault="004A1E45" w:rsidP="004A1E45">
      <w:pPr>
        <w:pStyle w:val="Web"/>
        <w:ind w:left="-851" w:right="-241"/>
        <w:jc w:val="both"/>
      </w:pPr>
      <w:r>
        <w:t>Η περιοχή όπου στεγάζεται σήμερα το 4ο ΓΕ.Λ. Καλλιθέας έχει πλούσιο και πολυσήμαντο ιστορικό φορτίο. Στις αρχές του 20ού αιώνα, εκεί κατασκευάστηκε το </w:t>
      </w:r>
      <w:r>
        <w:rPr>
          <w:rStyle w:val="a6"/>
        </w:rPr>
        <w:t>Σκοπευτήριο Καλλιθέας</w:t>
      </w:r>
      <w:r>
        <w:t>, το οποίο φιλοξένησε αγωνίσματα των πρώτων σύγχρονων Ολυμπιακών Αγώνων του 1896.</w:t>
      </w:r>
    </w:p>
    <w:p w:rsidR="004A1E45" w:rsidRDefault="00C56C10" w:rsidP="004A1E45">
      <w:pPr>
        <w:pStyle w:val="Web"/>
        <w:ind w:left="-851" w:right="-241"/>
        <w:jc w:val="both"/>
      </w:pPr>
      <w:r>
        <w:t>Μετά το τέλος της Ολυμπιάδας</w:t>
      </w:r>
      <w:r w:rsidR="004A1E45">
        <w:t xml:space="preserve"> και ιδίως μετά τη Μικρασιατική Καταστροφή, ο χώρος γνώρισε διαδοχικές μεταμορφώσεις: χρησιμοποιήθηκε για την προσωρινή στέγαση προσφύγων, ενώ από τη δεκαετία του 1930 και εντονότερα στη διάρκεια της Κατοχής και της μετεμφυλιακής περιόδου, το κτιριακό συγκρότημα μετατράπηκε σε </w:t>
      </w:r>
      <w:r w:rsidR="004A1E45">
        <w:rPr>
          <w:rStyle w:val="a6"/>
        </w:rPr>
        <w:t>φυλακές</w:t>
      </w:r>
      <w:r w:rsidR="004A1E45">
        <w:t>,</w:t>
      </w:r>
      <w:r>
        <w:t xml:space="preserve"> γνωστές ως "φυλακές Καλλιθέας"</w:t>
      </w:r>
    </w:p>
    <w:p w:rsidR="004A1E45" w:rsidRDefault="004A1E45" w:rsidP="004A1E45">
      <w:pPr>
        <w:pStyle w:val="Web"/>
        <w:ind w:left="-851" w:right="-241"/>
        <w:jc w:val="both"/>
      </w:pPr>
      <w:r>
        <w:t>Εκεί κρατήθηκε και ο </w:t>
      </w:r>
      <w:r>
        <w:rPr>
          <w:rStyle w:val="a6"/>
        </w:rPr>
        <w:t>Νίκος Μπελογιάννης</w:t>
      </w:r>
      <w:r w:rsidR="00C56C10" w:rsidRPr="00C56C10">
        <w:rPr>
          <w:rStyle w:val="a6"/>
        </w:rPr>
        <w:t>,</w:t>
      </w:r>
      <w:r w:rsidR="00C56C10">
        <w:t> </w:t>
      </w:r>
      <w:r>
        <w:t xml:space="preserve"> εμβληματική μορφή της Αντίστασης και του μετεμφυλιακού αγώνα για τη δημοκρατία, στέλεχος του Κομμουνιστικού Κόμματος Ελλάδας, άνθρωπος-σύμβολο της πίστης σε ιδανικά και της αυταπάρνησης για τον συνάνθρωπο. Το 1952 καταδικάστηκε σε θάνατο και εκτελέστηκε, σε μια δίκη που προκάλεσε παγκόσμια κατακραυγή. Η μορφή του, με το γαρύφαλλο στο χέρι και το χαμόγελο στα χείλη, έμεινε χαραγμένη στη συλλογική μνήμη ως διαχρονικό σύμβολο αγώνα και αξιοπρέπειας.</w:t>
      </w:r>
    </w:p>
    <w:p w:rsidR="004A1E45" w:rsidRDefault="004A1E45" w:rsidP="004A1E45">
      <w:pPr>
        <w:pStyle w:val="Web"/>
        <w:ind w:left="-851" w:right="-241"/>
        <w:jc w:val="both"/>
      </w:pPr>
      <w:r>
        <w:lastRenderedPageBreak/>
        <w:t>Η ύπαρξη των φυλακών στο συγκεκριμένο σημείο αποτελεί κρίσιμο ιστορικό στοιχείο για την ταυτότητα της περιοχής. Το 1966, το παλιό κτίριο των φυλακών κατεδαφίστηκε και ο χώρος απέκτησε νέα λειτουργία: μετατράπηκε σε </w:t>
      </w:r>
      <w:r>
        <w:rPr>
          <w:rStyle w:val="a6"/>
        </w:rPr>
        <w:t>σχολικό συγκρότημα</w:t>
      </w:r>
      <w:r>
        <w:t>, σύμβολο παιδείας, ελευθερίας και κοινωνικής προόδου. Έτσι, ο τόπος μετασχηματίστηκε από χώρος εγκλεισμού και καταστολής, σε εστία γνώσης, μόρφωσης και ελπίδας για τις νέες γενιές.</w:t>
      </w:r>
    </w:p>
    <w:p w:rsidR="004A1E45" w:rsidRDefault="004A1E45" w:rsidP="004A1E45">
      <w:pPr>
        <w:pStyle w:val="Web"/>
        <w:ind w:left="-851" w:right="-241"/>
        <w:jc w:val="both"/>
      </w:pPr>
      <w:r>
        <w:t xml:space="preserve">Η πρόταση για την </w:t>
      </w:r>
      <w:proofErr w:type="spellStart"/>
      <w:r>
        <w:t>ονοματοδοσία</w:t>
      </w:r>
      <w:proofErr w:type="spellEnd"/>
      <w:r>
        <w:t xml:space="preserve"> του σχολείου ως </w:t>
      </w:r>
      <w:r>
        <w:rPr>
          <w:rStyle w:val="a6"/>
        </w:rPr>
        <w:t>«4ο Γενικό Λύκειο Καλλιθέας – Νίκος Μπελογιάννης»</w:t>
      </w:r>
      <w:r>
        <w:t> δεν αποτελεί απλώς φόρο τιμής σε ένα ιστορικό πρόσωπο, αλλά και μια </w:t>
      </w:r>
      <w:r>
        <w:rPr>
          <w:rStyle w:val="a6"/>
        </w:rPr>
        <w:t>συνειδητή πράξη διατήρησης της συλλογικής μνήμης</w:t>
      </w:r>
      <w:r>
        <w:t>, με βαθύ παιδευτικό περιεχόμενο. Ειδικότερα:</w:t>
      </w:r>
    </w:p>
    <w:p w:rsidR="004A1E45" w:rsidRPr="00C56C10" w:rsidRDefault="004A1E45" w:rsidP="00C56C10">
      <w:pPr>
        <w:pStyle w:val="Web"/>
        <w:numPr>
          <w:ilvl w:val="0"/>
          <w:numId w:val="5"/>
        </w:numPr>
        <w:ind w:right="-241"/>
        <w:jc w:val="both"/>
        <w:rPr>
          <w:b/>
        </w:rPr>
      </w:pPr>
      <w:r w:rsidRPr="00C56C10">
        <w:t>Αναδεικνύει τη </w:t>
      </w:r>
      <w:r w:rsidRPr="00C56C10">
        <w:rPr>
          <w:rStyle w:val="a6"/>
          <w:b w:val="0"/>
        </w:rPr>
        <w:t>σύνδεση της τοπικής ιστορίας με την εθνική και παγκόσμια ιστορική μνήμη</w:t>
      </w:r>
      <w:r w:rsidRPr="00C56C10">
        <w:rPr>
          <w:b/>
        </w:rPr>
        <w:t>.</w:t>
      </w:r>
    </w:p>
    <w:p w:rsidR="004A1E45" w:rsidRPr="00C56C10" w:rsidRDefault="004A1E45" w:rsidP="00C56C10">
      <w:pPr>
        <w:pStyle w:val="Web"/>
        <w:numPr>
          <w:ilvl w:val="0"/>
          <w:numId w:val="5"/>
        </w:numPr>
        <w:ind w:right="-241"/>
        <w:jc w:val="both"/>
      </w:pPr>
      <w:r w:rsidRPr="00C56C10">
        <w:t>Τονίζει τη </w:t>
      </w:r>
      <w:r w:rsidRPr="00C56C10">
        <w:rPr>
          <w:rStyle w:val="a6"/>
          <w:b w:val="0"/>
        </w:rPr>
        <w:t>μεταμορφωτική δύναμη της Παιδείας</w:t>
      </w:r>
      <w:r w:rsidRPr="00C56C10">
        <w:t>, η οποία μπορεί να μεταπλάθει ακόμα και χώρους βαρύνοντος παρελθόντος σε κοιτίδες ελευθερίας και δημιουργίας.</w:t>
      </w:r>
    </w:p>
    <w:p w:rsidR="004A1E45" w:rsidRPr="00C56C10" w:rsidRDefault="004A1E45" w:rsidP="00C56C10">
      <w:pPr>
        <w:pStyle w:val="Web"/>
        <w:numPr>
          <w:ilvl w:val="0"/>
          <w:numId w:val="5"/>
        </w:numPr>
        <w:ind w:right="-241"/>
        <w:jc w:val="both"/>
      </w:pPr>
      <w:r w:rsidRPr="00C56C10">
        <w:t>Ενισχύει την </w:t>
      </w:r>
      <w:r w:rsidRPr="00C56C10">
        <w:rPr>
          <w:rStyle w:val="a6"/>
          <w:b w:val="0"/>
        </w:rPr>
        <w:t>ιστορική και ηθική ταυτότητα του σχολείου</w:t>
      </w:r>
      <w:r w:rsidRPr="00C56C10">
        <w:t>, διδάσκοντας στους μαθητές τις αξίες της δημοκρατίας, της κοινωνικής δικαιοσύνης και της ελευθερίας.</w:t>
      </w:r>
    </w:p>
    <w:p w:rsidR="004A1E45" w:rsidRPr="00C56C10" w:rsidRDefault="004A1E45" w:rsidP="00C56C10">
      <w:pPr>
        <w:pStyle w:val="Web"/>
        <w:numPr>
          <w:ilvl w:val="0"/>
          <w:numId w:val="5"/>
        </w:numPr>
        <w:ind w:right="-241"/>
        <w:jc w:val="both"/>
      </w:pPr>
      <w:r w:rsidRPr="00C56C10">
        <w:t>Δημιουργεί έναν </w:t>
      </w:r>
      <w:r w:rsidRPr="00C56C10">
        <w:rPr>
          <w:rStyle w:val="a6"/>
          <w:b w:val="0"/>
        </w:rPr>
        <w:t>ζωντανό δεσμό ανάμεσα στον χώρο, την ιστορία του και τη μαθητική κοινότητα</w:t>
      </w:r>
      <w:r w:rsidRPr="00C56C10">
        <w:t> που τον βιώνει.</w:t>
      </w:r>
    </w:p>
    <w:p w:rsidR="004A1E45" w:rsidRDefault="004A1E45" w:rsidP="004A1E45">
      <w:pPr>
        <w:pStyle w:val="Web"/>
        <w:ind w:left="-851" w:right="-241"/>
        <w:jc w:val="both"/>
      </w:pPr>
      <w:r>
        <w:t xml:space="preserve">Η </w:t>
      </w:r>
      <w:proofErr w:type="spellStart"/>
      <w:r>
        <w:t>ονοματοδοσία</w:t>
      </w:r>
      <w:proofErr w:type="spellEnd"/>
      <w:r>
        <w:t xml:space="preserve"> του σχολείου σε «4ο Γενικό Λύκειο Καλλιθέας – Νίκος Μπελογιάννης» τιμά έναν άνθρωπο που αγωνίστηκε κα</w:t>
      </w:r>
      <w:r w:rsidR="00C56C10">
        <w:t>ι θυσιάστηκε για τα ιδανικά του</w:t>
      </w:r>
      <w:r>
        <w:t xml:space="preserve"> και παράλληλα υπενθυμίζει τον συμβολισμό του χώρου όπου σήμερα φοιτούν εκατοντάδες νέοι και νέες. Πρόκειται για μια πρόταση βαθιάς ιστορικής και ηθικής σημασίας, που</w:t>
      </w:r>
      <w:r w:rsidR="00C56C10">
        <w:t xml:space="preserve"> ενώνει το παρελθόν με το παρόν</w:t>
      </w:r>
      <w:r>
        <w:t xml:space="preserve"> και προβάλλει ένα παράδειγμα προς μίμηση για τις επόμενες γενιές.</w:t>
      </w:r>
    </w:p>
    <w:p w:rsidR="004A1E45" w:rsidRPr="00C56C10" w:rsidRDefault="004A1E45" w:rsidP="00C56C10">
      <w:pPr>
        <w:pStyle w:val="Web"/>
        <w:ind w:left="-851" w:right="-241"/>
        <w:jc w:val="both"/>
      </w:pPr>
      <w:r>
        <w:t>Για τους λόγους αυτούς, </w:t>
      </w:r>
      <w:r>
        <w:rPr>
          <w:rStyle w:val="a6"/>
        </w:rPr>
        <w:t>προτείνουμε και εισηγούμαστε την έγκριση της προσθήκης της προσωνυμίας «Νίκος Μπελογιάννης» στο 4ο Γενικό Λύκειο Καλλιθέας.</w:t>
      </w:r>
    </w:p>
    <w:p w:rsidR="001D352F" w:rsidRDefault="00F57C94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  <w:r w:rsidRPr="00F57C94">
        <w:rPr>
          <w:rFonts w:ascii="Calibri" w:hAnsi="Calibri" w:cs="Calibri"/>
          <w:b/>
          <w:sz w:val="24"/>
          <w:szCs w:val="24"/>
        </w:rPr>
        <w:t xml:space="preserve">Το σχολείο στο εξής θα ονομάζεται: </w:t>
      </w:r>
      <w:r w:rsidR="00C56C10" w:rsidRPr="00C56C10">
        <w:rPr>
          <w:rFonts w:ascii="Calibri" w:hAnsi="Calibri" w:cs="Calibri"/>
          <w:b/>
          <w:sz w:val="24"/>
          <w:szCs w:val="24"/>
        </w:rPr>
        <w:t>4ο Γενικό Λύκειο Καλλιθέας – Νίκος Μπελογιάννης»</w:t>
      </w: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4A1E45" w:rsidRPr="00F57C94" w:rsidRDefault="004A1E45" w:rsidP="0036412C">
      <w:pPr>
        <w:spacing w:before="120"/>
        <w:ind w:left="-851" w:right="-241" w:firstLine="0"/>
        <w:jc w:val="both"/>
        <w:rPr>
          <w:rFonts w:ascii="Calibri" w:hAnsi="Calibri" w:cs="Calibri"/>
          <w:b/>
          <w:sz w:val="24"/>
          <w:szCs w:val="24"/>
        </w:rPr>
      </w:pPr>
    </w:p>
    <w:p w:rsidR="00B52DB0" w:rsidRPr="00D7504E" w:rsidRDefault="00D7504E" w:rsidP="00A71EE1">
      <w:pPr>
        <w:ind w:left="3686"/>
        <w:jc w:val="both"/>
        <w:rPr>
          <w:rFonts w:ascii="Calibri" w:hAnsi="Calibri" w:cs="Calibri"/>
          <w:b/>
          <w:sz w:val="24"/>
          <w:szCs w:val="24"/>
        </w:rPr>
      </w:pPr>
      <w:r w:rsidRPr="00D7504E">
        <w:rPr>
          <w:rFonts w:ascii="Calibri" w:hAnsi="Calibri" w:cs="Calibri"/>
          <w:b/>
          <w:sz w:val="24"/>
          <w:szCs w:val="24"/>
        </w:rPr>
        <w:t xml:space="preserve">        </w:t>
      </w:r>
      <w:r w:rsidR="00793B35" w:rsidRPr="00D7504E">
        <w:rPr>
          <w:rFonts w:ascii="Calibri" w:hAnsi="Calibri" w:cs="Calibri"/>
          <w:b/>
          <w:sz w:val="24"/>
          <w:szCs w:val="24"/>
        </w:rPr>
        <w:t xml:space="preserve">Ο ΑΝΤΙΔΗΜΑΡΧΟΣ ΠΑΙΔΕΙΑΣ </w:t>
      </w:r>
    </w:p>
    <w:p w:rsidR="00793B35" w:rsidRPr="00D7504E" w:rsidRDefault="00793B35" w:rsidP="00A71EE1">
      <w:pPr>
        <w:ind w:firstLine="0"/>
        <w:rPr>
          <w:rFonts w:ascii="Calibri" w:hAnsi="Calibri" w:cs="Calibri"/>
          <w:b/>
          <w:sz w:val="24"/>
          <w:szCs w:val="24"/>
        </w:rPr>
      </w:pPr>
    </w:p>
    <w:p w:rsidR="00A71EE1" w:rsidRDefault="00B52DB0" w:rsidP="00A71EE1">
      <w:pPr>
        <w:ind w:firstLine="0"/>
        <w:rPr>
          <w:rFonts w:ascii="Calibri" w:hAnsi="Calibri" w:cs="Calibri"/>
          <w:b/>
          <w:sz w:val="24"/>
          <w:szCs w:val="24"/>
        </w:rPr>
      </w:pPr>
      <w:r w:rsidRPr="00D7504E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</w:t>
      </w:r>
      <w:r w:rsidR="005270F4" w:rsidRPr="00D7504E">
        <w:rPr>
          <w:rFonts w:ascii="Calibri" w:hAnsi="Calibri" w:cs="Calibri"/>
          <w:b/>
          <w:sz w:val="24"/>
          <w:szCs w:val="24"/>
        </w:rPr>
        <w:t xml:space="preserve">  </w:t>
      </w:r>
      <w:r w:rsidR="00875903" w:rsidRPr="00D7504E">
        <w:rPr>
          <w:rFonts w:ascii="Calibri" w:hAnsi="Calibri" w:cs="Calibri"/>
          <w:b/>
          <w:sz w:val="24"/>
          <w:szCs w:val="24"/>
        </w:rPr>
        <w:t xml:space="preserve">        </w:t>
      </w:r>
      <w:r w:rsidR="00D7504E">
        <w:rPr>
          <w:rFonts w:ascii="Calibri" w:hAnsi="Calibri" w:cs="Calibri"/>
          <w:b/>
          <w:sz w:val="24"/>
          <w:szCs w:val="24"/>
        </w:rPr>
        <w:t xml:space="preserve">             </w:t>
      </w:r>
      <w:r w:rsidR="00875903" w:rsidRPr="00D7504E">
        <w:rPr>
          <w:rFonts w:ascii="Calibri" w:hAnsi="Calibri" w:cs="Calibri"/>
          <w:b/>
          <w:sz w:val="24"/>
          <w:szCs w:val="24"/>
        </w:rPr>
        <w:t xml:space="preserve">  </w:t>
      </w:r>
      <w:r w:rsidR="005270F4" w:rsidRPr="00D7504E">
        <w:rPr>
          <w:rFonts w:ascii="Calibri" w:hAnsi="Calibri" w:cs="Calibri"/>
          <w:b/>
          <w:sz w:val="24"/>
          <w:szCs w:val="24"/>
        </w:rPr>
        <w:t xml:space="preserve">          ΕΜΙΡΖΑΣ ΙΩΑΝΝΗΣ</w:t>
      </w:r>
      <w:r w:rsidR="006F5095" w:rsidRPr="00D7504E">
        <w:rPr>
          <w:rFonts w:ascii="Calibri" w:hAnsi="Calibri" w:cs="Calibri"/>
          <w:b/>
          <w:sz w:val="24"/>
          <w:szCs w:val="24"/>
        </w:rPr>
        <w:t xml:space="preserve">                 </w:t>
      </w:r>
      <w:r w:rsidR="00B2248E" w:rsidRPr="00D7504E">
        <w:rPr>
          <w:rFonts w:ascii="Calibri" w:hAnsi="Calibri" w:cs="Calibri"/>
          <w:b/>
          <w:sz w:val="24"/>
          <w:szCs w:val="24"/>
        </w:rPr>
        <w:t xml:space="preserve">                 </w:t>
      </w:r>
    </w:p>
    <w:p w:rsidR="00A71EE1" w:rsidRDefault="00A71EE1" w:rsidP="00A71EE1">
      <w:pPr>
        <w:ind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Εσωτερική Διανομή:</w:t>
      </w:r>
    </w:p>
    <w:p w:rsidR="00A71EE1" w:rsidRPr="00A71EE1" w:rsidRDefault="00A71EE1" w:rsidP="00A71EE1">
      <w:pPr>
        <w:pStyle w:val="a4"/>
        <w:numPr>
          <w:ilvl w:val="0"/>
          <w:numId w:val="3"/>
        </w:numPr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71EE1">
        <w:rPr>
          <w:rFonts w:ascii="Calibri" w:hAnsi="Calibri" w:cs="Calibri"/>
          <w:sz w:val="24"/>
          <w:szCs w:val="24"/>
        </w:rPr>
        <w:t>Γραφείο Δημάρχου</w:t>
      </w:r>
    </w:p>
    <w:p w:rsidR="00A71EE1" w:rsidRPr="00A71EE1" w:rsidRDefault="00A71EE1" w:rsidP="00A71EE1">
      <w:pPr>
        <w:pStyle w:val="a4"/>
        <w:numPr>
          <w:ilvl w:val="0"/>
          <w:numId w:val="3"/>
        </w:numPr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71EE1">
        <w:rPr>
          <w:rFonts w:ascii="Calibri" w:hAnsi="Calibri" w:cs="Calibri"/>
          <w:sz w:val="24"/>
          <w:szCs w:val="24"/>
        </w:rPr>
        <w:t>Γενικό Γραμματέα</w:t>
      </w:r>
    </w:p>
    <w:p w:rsidR="00A71EE1" w:rsidRPr="00A71EE1" w:rsidRDefault="00A71EE1" w:rsidP="00A71EE1">
      <w:pPr>
        <w:pStyle w:val="a4"/>
        <w:numPr>
          <w:ilvl w:val="0"/>
          <w:numId w:val="3"/>
        </w:numPr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71EE1">
        <w:rPr>
          <w:rFonts w:ascii="Calibri" w:hAnsi="Calibri" w:cs="Calibri"/>
          <w:sz w:val="24"/>
          <w:szCs w:val="24"/>
        </w:rPr>
        <w:t>Διεύθυνση Πολιτισμού</w:t>
      </w:r>
      <w:r>
        <w:rPr>
          <w:rFonts w:ascii="Calibri" w:hAnsi="Calibri" w:cs="Calibri"/>
          <w:sz w:val="24"/>
          <w:szCs w:val="24"/>
        </w:rPr>
        <w:t xml:space="preserve"> &amp; Νέας Γενιάς </w:t>
      </w:r>
    </w:p>
    <w:p w:rsidR="00A71EE1" w:rsidRPr="00A71EE1" w:rsidRDefault="00A71EE1" w:rsidP="00A71EE1">
      <w:pPr>
        <w:pStyle w:val="a4"/>
        <w:numPr>
          <w:ilvl w:val="0"/>
          <w:numId w:val="3"/>
        </w:numPr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71EE1">
        <w:rPr>
          <w:rFonts w:ascii="Calibri" w:hAnsi="Calibri" w:cs="Calibri"/>
          <w:sz w:val="24"/>
          <w:szCs w:val="24"/>
        </w:rPr>
        <w:t>Τμήμα Παιδείας &amp; Διά Βίου Μάθησης</w:t>
      </w:r>
    </w:p>
    <w:p w:rsidR="00CF0503" w:rsidRPr="00A71EE1" w:rsidRDefault="00A71EE1" w:rsidP="00A71EE1">
      <w:pPr>
        <w:pStyle w:val="a4"/>
        <w:numPr>
          <w:ilvl w:val="0"/>
          <w:numId w:val="3"/>
        </w:numPr>
        <w:spacing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A71EE1">
        <w:rPr>
          <w:rFonts w:ascii="Calibri" w:hAnsi="Calibri" w:cs="Calibri"/>
          <w:sz w:val="24"/>
          <w:szCs w:val="24"/>
        </w:rPr>
        <w:t>Σχολική Επιτροπή Πρωτοβάθμιας Εκπαίδευσης</w:t>
      </w:r>
      <w:r w:rsidR="004B7469" w:rsidRPr="00A71EE1">
        <w:rPr>
          <w:rFonts w:ascii="Calibri" w:hAnsi="Calibri" w:cs="Calibri"/>
          <w:sz w:val="24"/>
          <w:szCs w:val="24"/>
        </w:rPr>
        <w:t xml:space="preserve">           </w:t>
      </w:r>
      <w:r w:rsidR="00B2248E" w:rsidRPr="00A71EE1">
        <w:rPr>
          <w:rFonts w:ascii="Calibri" w:hAnsi="Calibri" w:cs="Calibri"/>
          <w:sz w:val="24"/>
          <w:szCs w:val="24"/>
        </w:rPr>
        <w:t xml:space="preserve"> </w:t>
      </w:r>
      <w:r w:rsidR="006F5095" w:rsidRPr="00A71EE1">
        <w:rPr>
          <w:rFonts w:ascii="Calibri" w:hAnsi="Calibri" w:cs="Calibri"/>
          <w:sz w:val="24"/>
          <w:szCs w:val="24"/>
        </w:rPr>
        <w:t xml:space="preserve"> </w:t>
      </w:r>
      <w:r w:rsidR="00D50713" w:rsidRPr="00A71EE1">
        <w:rPr>
          <w:rFonts w:ascii="Calibri" w:hAnsi="Calibri" w:cs="Calibri"/>
          <w:sz w:val="24"/>
          <w:szCs w:val="24"/>
        </w:rPr>
        <w:t xml:space="preserve">    </w:t>
      </w:r>
    </w:p>
    <w:sectPr w:rsidR="00CF0503" w:rsidRPr="00A71EE1" w:rsidSect="001D352F">
      <w:pgSz w:w="11906" w:h="16838"/>
      <w:pgMar w:top="709" w:right="15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6C6"/>
    <w:multiLevelType w:val="hybridMultilevel"/>
    <w:tmpl w:val="2C46D5F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F420B6A"/>
    <w:multiLevelType w:val="hybridMultilevel"/>
    <w:tmpl w:val="27A8B75E"/>
    <w:lvl w:ilvl="0" w:tplc="66426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B4C6D"/>
    <w:multiLevelType w:val="hybridMultilevel"/>
    <w:tmpl w:val="2E8E4F1A"/>
    <w:lvl w:ilvl="0" w:tplc="85CA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1F9404D"/>
    <w:multiLevelType w:val="multilevel"/>
    <w:tmpl w:val="29C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06295"/>
    <w:rsid w:val="000257AA"/>
    <w:rsid w:val="00044932"/>
    <w:rsid w:val="00055032"/>
    <w:rsid w:val="00056334"/>
    <w:rsid w:val="00056B92"/>
    <w:rsid w:val="00057A1B"/>
    <w:rsid w:val="00092378"/>
    <w:rsid w:val="00094445"/>
    <w:rsid w:val="000A14C7"/>
    <w:rsid w:val="000A4B12"/>
    <w:rsid w:val="000B6509"/>
    <w:rsid w:val="000C43CA"/>
    <w:rsid w:val="000C672D"/>
    <w:rsid w:val="000D21EC"/>
    <w:rsid w:val="000E27F0"/>
    <w:rsid w:val="00100D52"/>
    <w:rsid w:val="00112762"/>
    <w:rsid w:val="00122F16"/>
    <w:rsid w:val="00140080"/>
    <w:rsid w:val="00140251"/>
    <w:rsid w:val="00145876"/>
    <w:rsid w:val="001553DA"/>
    <w:rsid w:val="00166758"/>
    <w:rsid w:val="00176FE5"/>
    <w:rsid w:val="0018132C"/>
    <w:rsid w:val="0019476E"/>
    <w:rsid w:val="001A47D6"/>
    <w:rsid w:val="001A599F"/>
    <w:rsid w:val="001B2D3A"/>
    <w:rsid w:val="001C0BD3"/>
    <w:rsid w:val="001C73BB"/>
    <w:rsid w:val="001D26E1"/>
    <w:rsid w:val="001D352F"/>
    <w:rsid w:val="001E7816"/>
    <w:rsid w:val="00200169"/>
    <w:rsid w:val="00206B06"/>
    <w:rsid w:val="0021151F"/>
    <w:rsid w:val="002125B0"/>
    <w:rsid w:val="00212C9A"/>
    <w:rsid w:val="00213C78"/>
    <w:rsid w:val="00215922"/>
    <w:rsid w:val="00221115"/>
    <w:rsid w:val="0024455E"/>
    <w:rsid w:val="00250223"/>
    <w:rsid w:val="0025127F"/>
    <w:rsid w:val="00255DBA"/>
    <w:rsid w:val="00264C6F"/>
    <w:rsid w:val="00294DAB"/>
    <w:rsid w:val="002A47CA"/>
    <w:rsid w:val="002F6FED"/>
    <w:rsid w:val="00322AA1"/>
    <w:rsid w:val="00322D77"/>
    <w:rsid w:val="0033193D"/>
    <w:rsid w:val="00347CD3"/>
    <w:rsid w:val="00350220"/>
    <w:rsid w:val="00351ECB"/>
    <w:rsid w:val="003620D1"/>
    <w:rsid w:val="0036412C"/>
    <w:rsid w:val="003657D8"/>
    <w:rsid w:val="00377B90"/>
    <w:rsid w:val="00381982"/>
    <w:rsid w:val="00382249"/>
    <w:rsid w:val="00387AEA"/>
    <w:rsid w:val="003950D4"/>
    <w:rsid w:val="003A174D"/>
    <w:rsid w:val="003A3781"/>
    <w:rsid w:val="003B1B4C"/>
    <w:rsid w:val="003C1A74"/>
    <w:rsid w:val="003D52DE"/>
    <w:rsid w:val="003E3F3C"/>
    <w:rsid w:val="00403310"/>
    <w:rsid w:val="00403499"/>
    <w:rsid w:val="00412703"/>
    <w:rsid w:val="00420218"/>
    <w:rsid w:val="00423650"/>
    <w:rsid w:val="00441D59"/>
    <w:rsid w:val="00445C3A"/>
    <w:rsid w:val="00460882"/>
    <w:rsid w:val="0047008F"/>
    <w:rsid w:val="00477DF1"/>
    <w:rsid w:val="0049107C"/>
    <w:rsid w:val="004928F5"/>
    <w:rsid w:val="004A1E45"/>
    <w:rsid w:val="004A5050"/>
    <w:rsid w:val="004B3F93"/>
    <w:rsid w:val="004B4409"/>
    <w:rsid w:val="004B7469"/>
    <w:rsid w:val="004C1A7A"/>
    <w:rsid w:val="004D7739"/>
    <w:rsid w:val="004E1BE7"/>
    <w:rsid w:val="004E2E68"/>
    <w:rsid w:val="004F21C6"/>
    <w:rsid w:val="004F2378"/>
    <w:rsid w:val="004F358E"/>
    <w:rsid w:val="00504837"/>
    <w:rsid w:val="00504E24"/>
    <w:rsid w:val="005176B6"/>
    <w:rsid w:val="005270F4"/>
    <w:rsid w:val="005272B9"/>
    <w:rsid w:val="0053091F"/>
    <w:rsid w:val="0053521F"/>
    <w:rsid w:val="005357EE"/>
    <w:rsid w:val="005379D4"/>
    <w:rsid w:val="00541061"/>
    <w:rsid w:val="00564EA9"/>
    <w:rsid w:val="005664F3"/>
    <w:rsid w:val="00576403"/>
    <w:rsid w:val="00580FC0"/>
    <w:rsid w:val="005829E2"/>
    <w:rsid w:val="0058675F"/>
    <w:rsid w:val="005A14E0"/>
    <w:rsid w:val="005B04F5"/>
    <w:rsid w:val="005B25E8"/>
    <w:rsid w:val="005C2144"/>
    <w:rsid w:val="005C45EB"/>
    <w:rsid w:val="005C7B21"/>
    <w:rsid w:val="005E0D0D"/>
    <w:rsid w:val="005E124D"/>
    <w:rsid w:val="005E18B5"/>
    <w:rsid w:val="005E5362"/>
    <w:rsid w:val="0060267E"/>
    <w:rsid w:val="006208B1"/>
    <w:rsid w:val="00625ACC"/>
    <w:rsid w:val="00625AE2"/>
    <w:rsid w:val="00637BB4"/>
    <w:rsid w:val="00643937"/>
    <w:rsid w:val="00650510"/>
    <w:rsid w:val="00656A36"/>
    <w:rsid w:val="00670D7D"/>
    <w:rsid w:val="00673F0C"/>
    <w:rsid w:val="00695935"/>
    <w:rsid w:val="006B4843"/>
    <w:rsid w:val="006B551A"/>
    <w:rsid w:val="006B6B83"/>
    <w:rsid w:val="006C5B78"/>
    <w:rsid w:val="006D3410"/>
    <w:rsid w:val="006E0949"/>
    <w:rsid w:val="006E4410"/>
    <w:rsid w:val="006F0AA9"/>
    <w:rsid w:val="006F5095"/>
    <w:rsid w:val="00713C53"/>
    <w:rsid w:val="007145B4"/>
    <w:rsid w:val="0071676C"/>
    <w:rsid w:val="00722A63"/>
    <w:rsid w:val="007247B6"/>
    <w:rsid w:val="00724AEB"/>
    <w:rsid w:val="007266CA"/>
    <w:rsid w:val="00732D68"/>
    <w:rsid w:val="0074487D"/>
    <w:rsid w:val="0075004B"/>
    <w:rsid w:val="007531A7"/>
    <w:rsid w:val="00763AC0"/>
    <w:rsid w:val="0076642D"/>
    <w:rsid w:val="00767BCB"/>
    <w:rsid w:val="0077200C"/>
    <w:rsid w:val="007723B3"/>
    <w:rsid w:val="00784EF1"/>
    <w:rsid w:val="00793B35"/>
    <w:rsid w:val="00797C1F"/>
    <w:rsid w:val="007A08E0"/>
    <w:rsid w:val="007B39B5"/>
    <w:rsid w:val="007C551D"/>
    <w:rsid w:val="007C552D"/>
    <w:rsid w:val="007D2CDB"/>
    <w:rsid w:val="007D5E6D"/>
    <w:rsid w:val="007E0D26"/>
    <w:rsid w:val="007F612F"/>
    <w:rsid w:val="007F6731"/>
    <w:rsid w:val="00804464"/>
    <w:rsid w:val="00837A2E"/>
    <w:rsid w:val="0085436A"/>
    <w:rsid w:val="00855B3E"/>
    <w:rsid w:val="00864AB8"/>
    <w:rsid w:val="00875903"/>
    <w:rsid w:val="008768E5"/>
    <w:rsid w:val="008801FF"/>
    <w:rsid w:val="0088244E"/>
    <w:rsid w:val="00892F54"/>
    <w:rsid w:val="00897620"/>
    <w:rsid w:val="008A090E"/>
    <w:rsid w:val="008A2FF1"/>
    <w:rsid w:val="008A6540"/>
    <w:rsid w:val="008C0FEF"/>
    <w:rsid w:val="008E4800"/>
    <w:rsid w:val="0090294F"/>
    <w:rsid w:val="00910D19"/>
    <w:rsid w:val="009318F9"/>
    <w:rsid w:val="0094447F"/>
    <w:rsid w:val="009569EA"/>
    <w:rsid w:val="00957B90"/>
    <w:rsid w:val="009619EC"/>
    <w:rsid w:val="00965427"/>
    <w:rsid w:val="00972707"/>
    <w:rsid w:val="00981875"/>
    <w:rsid w:val="00994B91"/>
    <w:rsid w:val="009955DC"/>
    <w:rsid w:val="009A5550"/>
    <w:rsid w:val="009A6057"/>
    <w:rsid w:val="009B266E"/>
    <w:rsid w:val="009B314C"/>
    <w:rsid w:val="009C50E0"/>
    <w:rsid w:val="009D2A91"/>
    <w:rsid w:val="009D2B88"/>
    <w:rsid w:val="009E37C5"/>
    <w:rsid w:val="00A061C3"/>
    <w:rsid w:val="00A07CB0"/>
    <w:rsid w:val="00A1550D"/>
    <w:rsid w:val="00A22306"/>
    <w:rsid w:val="00A24EBA"/>
    <w:rsid w:val="00A54EF3"/>
    <w:rsid w:val="00A628A2"/>
    <w:rsid w:val="00A708C7"/>
    <w:rsid w:val="00A70DB7"/>
    <w:rsid w:val="00A71EE1"/>
    <w:rsid w:val="00A82117"/>
    <w:rsid w:val="00A864FC"/>
    <w:rsid w:val="00A90138"/>
    <w:rsid w:val="00A92FBE"/>
    <w:rsid w:val="00AA720A"/>
    <w:rsid w:val="00AB070C"/>
    <w:rsid w:val="00AB3080"/>
    <w:rsid w:val="00AC367D"/>
    <w:rsid w:val="00AC5DCB"/>
    <w:rsid w:val="00AD474F"/>
    <w:rsid w:val="00AE14DD"/>
    <w:rsid w:val="00AE2148"/>
    <w:rsid w:val="00AE244F"/>
    <w:rsid w:val="00AE2E62"/>
    <w:rsid w:val="00AE79C5"/>
    <w:rsid w:val="00AF1608"/>
    <w:rsid w:val="00AF5D99"/>
    <w:rsid w:val="00AF66ED"/>
    <w:rsid w:val="00B114FC"/>
    <w:rsid w:val="00B2248E"/>
    <w:rsid w:val="00B35227"/>
    <w:rsid w:val="00B3774B"/>
    <w:rsid w:val="00B41EC3"/>
    <w:rsid w:val="00B465AE"/>
    <w:rsid w:val="00B50CA2"/>
    <w:rsid w:val="00B51CC8"/>
    <w:rsid w:val="00B52DB0"/>
    <w:rsid w:val="00B5412D"/>
    <w:rsid w:val="00B544FA"/>
    <w:rsid w:val="00B5549D"/>
    <w:rsid w:val="00B62D81"/>
    <w:rsid w:val="00B72061"/>
    <w:rsid w:val="00B74A34"/>
    <w:rsid w:val="00B8097A"/>
    <w:rsid w:val="00B84080"/>
    <w:rsid w:val="00BB6213"/>
    <w:rsid w:val="00BB7508"/>
    <w:rsid w:val="00BC623D"/>
    <w:rsid w:val="00BD219E"/>
    <w:rsid w:val="00BD3B17"/>
    <w:rsid w:val="00BE0EA7"/>
    <w:rsid w:val="00BE1165"/>
    <w:rsid w:val="00BE378A"/>
    <w:rsid w:val="00BE4D55"/>
    <w:rsid w:val="00BE4D6A"/>
    <w:rsid w:val="00BE594E"/>
    <w:rsid w:val="00BE758C"/>
    <w:rsid w:val="00BE7FFE"/>
    <w:rsid w:val="00BF0C5B"/>
    <w:rsid w:val="00C04F30"/>
    <w:rsid w:val="00C113DD"/>
    <w:rsid w:val="00C1508C"/>
    <w:rsid w:val="00C231BC"/>
    <w:rsid w:val="00C27ECA"/>
    <w:rsid w:val="00C316A0"/>
    <w:rsid w:val="00C368AE"/>
    <w:rsid w:val="00C43DDC"/>
    <w:rsid w:val="00C45035"/>
    <w:rsid w:val="00C56C10"/>
    <w:rsid w:val="00C62041"/>
    <w:rsid w:val="00C7006B"/>
    <w:rsid w:val="00C707AA"/>
    <w:rsid w:val="00C74478"/>
    <w:rsid w:val="00C821EC"/>
    <w:rsid w:val="00C85077"/>
    <w:rsid w:val="00C8763C"/>
    <w:rsid w:val="00C910A1"/>
    <w:rsid w:val="00C91B39"/>
    <w:rsid w:val="00C96ACC"/>
    <w:rsid w:val="00CA0EFE"/>
    <w:rsid w:val="00CA1553"/>
    <w:rsid w:val="00CA2AA0"/>
    <w:rsid w:val="00CE59A3"/>
    <w:rsid w:val="00CE5E9E"/>
    <w:rsid w:val="00CE793B"/>
    <w:rsid w:val="00CF0503"/>
    <w:rsid w:val="00CF0CF9"/>
    <w:rsid w:val="00D02DED"/>
    <w:rsid w:val="00D12DD4"/>
    <w:rsid w:val="00D206AA"/>
    <w:rsid w:val="00D20E33"/>
    <w:rsid w:val="00D22FF6"/>
    <w:rsid w:val="00D27B5C"/>
    <w:rsid w:val="00D41756"/>
    <w:rsid w:val="00D4544B"/>
    <w:rsid w:val="00D50713"/>
    <w:rsid w:val="00D668FA"/>
    <w:rsid w:val="00D66A44"/>
    <w:rsid w:val="00D67EA3"/>
    <w:rsid w:val="00D7504E"/>
    <w:rsid w:val="00D766A6"/>
    <w:rsid w:val="00D80627"/>
    <w:rsid w:val="00D92CA7"/>
    <w:rsid w:val="00D96E26"/>
    <w:rsid w:val="00DA6672"/>
    <w:rsid w:val="00DA6751"/>
    <w:rsid w:val="00DB1145"/>
    <w:rsid w:val="00DB43BD"/>
    <w:rsid w:val="00DC22E5"/>
    <w:rsid w:val="00DD0717"/>
    <w:rsid w:val="00E01909"/>
    <w:rsid w:val="00E14D8D"/>
    <w:rsid w:val="00E22502"/>
    <w:rsid w:val="00E2442A"/>
    <w:rsid w:val="00E25980"/>
    <w:rsid w:val="00E3109C"/>
    <w:rsid w:val="00E40F73"/>
    <w:rsid w:val="00E577FB"/>
    <w:rsid w:val="00E579BF"/>
    <w:rsid w:val="00E72F2D"/>
    <w:rsid w:val="00E73E2F"/>
    <w:rsid w:val="00E830B5"/>
    <w:rsid w:val="00E84845"/>
    <w:rsid w:val="00E87388"/>
    <w:rsid w:val="00E9015F"/>
    <w:rsid w:val="00E90C9F"/>
    <w:rsid w:val="00EA7B56"/>
    <w:rsid w:val="00EB08A5"/>
    <w:rsid w:val="00EB5E1E"/>
    <w:rsid w:val="00EC3675"/>
    <w:rsid w:val="00EF7EC6"/>
    <w:rsid w:val="00F015D6"/>
    <w:rsid w:val="00F04C4B"/>
    <w:rsid w:val="00F2229A"/>
    <w:rsid w:val="00F37791"/>
    <w:rsid w:val="00F45737"/>
    <w:rsid w:val="00F471F7"/>
    <w:rsid w:val="00F5657F"/>
    <w:rsid w:val="00F57C94"/>
    <w:rsid w:val="00F80033"/>
    <w:rsid w:val="00FB0B6D"/>
    <w:rsid w:val="00FB77BE"/>
    <w:rsid w:val="00FC20C7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paragraph" w:styleId="3">
    <w:name w:val="heading 3"/>
    <w:basedOn w:val="a"/>
    <w:next w:val="a"/>
    <w:link w:val="3Char"/>
    <w:qFormat/>
    <w:rsid w:val="00793B35"/>
    <w:pPr>
      <w:keepNext/>
      <w:overflowPunct w:val="0"/>
      <w:autoSpaceDE w:val="0"/>
      <w:autoSpaceDN w:val="0"/>
      <w:adjustRightInd w:val="0"/>
      <w:spacing w:after="0" w:line="360" w:lineRule="auto"/>
      <w:ind w:firstLine="0"/>
      <w:jc w:val="center"/>
      <w:textAlignment w:val="baseline"/>
      <w:outlineLvl w:val="2"/>
    </w:pPr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  <w:style w:type="character" w:customStyle="1" w:styleId="3Char">
    <w:name w:val="Επικεφαλίδα 3 Char"/>
    <w:basedOn w:val="a0"/>
    <w:link w:val="3"/>
    <w:rsid w:val="00793B35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paragraph" w:styleId="a5">
    <w:name w:val="caption"/>
    <w:basedOn w:val="a"/>
    <w:next w:val="a"/>
    <w:qFormat/>
    <w:rsid w:val="00793B35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A1E4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4A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E653-251C-4ED1-983C-408E4B2D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ΓΙΑΝΝΗΣ ΕΜΙΡΖΑΣ</cp:lastModifiedBy>
  <cp:revision>20</cp:revision>
  <cp:lastPrinted>2024-06-14T06:36:00Z</cp:lastPrinted>
  <dcterms:created xsi:type="dcterms:W3CDTF">2024-06-10T05:40:00Z</dcterms:created>
  <dcterms:modified xsi:type="dcterms:W3CDTF">2025-07-24T08:59:00Z</dcterms:modified>
</cp:coreProperties>
</file>