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4309"/>
        <w:gridCol w:w="3441"/>
      </w:tblGrid>
      <w:tr w:rsidR="00EF1BCE" w:rsidRPr="00EB713A" w14:paraId="6C1991CA" w14:textId="77777777" w:rsidTr="00241A82">
        <w:trPr>
          <w:trHeight w:val="500"/>
          <w:jc w:val="center"/>
        </w:trPr>
        <w:tc>
          <w:tcPr>
            <w:tcW w:w="5623" w:type="dxa"/>
            <w:gridSpan w:val="2"/>
          </w:tcPr>
          <w:p w14:paraId="4B9C3397" w14:textId="77777777" w:rsidR="00EF1BCE" w:rsidRPr="00943D19" w:rsidRDefault="00EF1BCE" w:rsidP="00241A82">
            <w:pPr>
              <w:rPr>
                <w:rFonts w:asciiTheme="minorHAnsi" w:hAnsiTheme="minorHAnsi" w:cstheme="minorHAnsi"/>
                <w:b/>
                <w:sz w:val="24"/>
                <w:u w:val="single"/>
              </w:rPr>
            </w:pPr>
            <w:bookmarkStart w:id="0" w:name="_GoBack"/>
            <w:bookmarkEnd w:id="0"/>
            <w:r>
              <w:rPr>
                <w:noProof/>
              </w:rPr>
              <w:drawing>
                <wp:inline distT="0" distB="0" distL="0" distR="0" wp14:anchorId="4FD34A37" wp14:editId="7B0C0AE8">
                  <wp:extent cx="1317208" cy="704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 Καλλιθέα Αλλάζει Σήμ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278" cy="715590"/>
                          </a:xfrm>
                          <a:prstGeom prst="rect">
                            <a:avLst/>
                          </a:prstGeom>
                        </pic:spPr>
                      </pic:pic>
                    </a:graphicData>
                  </a:graphic>
                </wp:inline>
              </w:drawing>
            </w:r>
          </w:p>
        </w:tc>
        <w:tc>
          <w:tcPr>
            <w:tcW w:w="3441" w:type="dxa"/>
          </w:tcPr>
          <w:p w14:paraId="42741879" w14:textId="67078534" w:rsidR="00EF1BCE" w:rsidRPr="0001107E"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Καλλιθέα </w:t>
            </w:r>
            <w:r w:rsidRPr="0001107E">
              <w:rPr>
                <w:rFonts w:asciiTheme="minorHAnsi" w:hAnsiTheme="minorHAnsi" w:cstheme="minorHAnsi"/>
                <w:sz w:val="24"/>
              </w:rPr>
              <w:t xml:space="preserve">  </w:t>
            </w:r>
            <w:r w:rsidR="005E7D1B">
              <w:rPr>
                <w:rFonts w:asciiTheme="minorHAnsi" w:hAnsiTheme="minorHAnsi" w:cstheme="minorHAnsi"/>
                <w:sz w:val="24"/>
                <w:lang w:val="en-US"/>
              </w:rPr>
              <w:t>1</w:t>
            </w:r>
            <w:r w:rsidR="00E96DF9">
              <w:rPr>
                <w:rFonts w:asciiTheme="minorHAnsi" w:hAnsiTheme="minorHAnsi" w:cstheme="minorHAnsi"/>
                <w:sz w:val="24"/>
              </w:rPr>
              <w:t>5</w:t>
            </w:r>
            <w:r>
              <w:rPr>
                <w:rFonts w:asciiTheme="minorHAnsi" w:hAnsiTheme="minorHAnsi" w:cstheme="minorHAnsi"/>
                <w:sz w:val="24"/>
              </w:rPr>
              <w:t>/</w:t>
            </w:r>
            <w:r w:rsidR="005E7D1B">
              <w:rPr>
                <w:rFonts w:asciiTheme="minorHAnsi" w:hAnsiTheme="minorHAnsi" w:cstheme="minorHAnsi"/>
                <w:sz w:val="24"/>
                <w:lang w:val="en-US"/>
              </w:rPr>
              <w:t>05</w:t>
            </w:r>
            <w:r w:rsidRPr="00EB713A">
              <w:rPr>
                <w:rFonts w:asciiTheme="minorHAnsi" w:hAnsiTheme="minorHAnsi" w:cstheme="minorHAnsi"/>
                <w:sz w:val="24"/>
              </w:rPr>
              <w:t>/20</w:t>
            </w:r>
            <w:r w:rsidRPr="0001107E">
              <w:rPr>
                <w:rFonts w:asciiTheme="minorHAnsi" w:hAnsiTheme="minorHAnsi" w:cstheme="minorHAnsi"/>
                <w:sz w:val="24"/>
              </w:rPr>
              <w:t>2</w:t>
            </w:r>
            <w:r w:rsidR="004C7979">
              <w:rPr>
                <w:rFonts w:asciiTheme="minorHAnsi" w:hAnsiTheme="minorHAnsi" w:cstheme="minorHAnsi"/>
                <w:sz w:val="24"/>
              </w:rPr>
              <w:t>5</w:t>
            </w:r>
          </w:p>
          <w:p w14:paraId="7ADBB404" w14:textId="77777777" w:rsidR="00EF1BCE" w:rsidRPr="00EB713A"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 </w:t>
            </w:r>
          </w:p>
          <w:p w14:paraId="59960A64" w14:textId="77777777" w:rsidR="00EF1BCE" w:rsidRPr="00EB713A" w:rsidRDefault="00EF1BCE" w:rsidP="00241A82">
            <w:pPr>
              <w:pStyle w:val="1"/>
              <w:tabs>
                <w:tab w:val="left" w:pos="3780"/>
              </w:tabs>
              <w:outlineLvl w:val="0"/>
              <w:rPr>
                <w:rFonts w:asciiTheme="minorHAnsi" w:hAnsiTheme="minorHAnsi" w:cstheme="minorHAnsi"/>
                <w:b w:val="0"/>
                <w:color w:val="auto"/>
                <w:sz w:val="24"/>
              </w:rPr>
            </w:pPr>
          </w:p>
        </w:tc>
      </w:tr>
      <w:tr w:rsidR="00EF1BCE" w:rsidRPr="004C7979" w14:paraId="5BBAF392" w14:textId="77777777" w:rsidTr="00241A82">
        <w:trPr>
          <w:trHeight w:val="1023"/>
          <w:jc w:val="center"/>
        </w:trPr>
        <w:tc>
          <w:tcPr>
            <w:tcW w:w="1314" w:type="dxa"/>
          </w:tcPr>
          <w:p w14:paraId="2BFAEF11" w14:textId="77777777"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Διεύθυνση</w:t>
            </w:r>
          </w:p>
          <w:p w14:paraId="54B21C3E" w14:textId="77777777"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Τηλ.</w:t>
            </w:r>
          </w:p>
          <w:p w14:paraId="4FF251C9" w14:textId="77777777"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lang w:val="en-US"/>
              </w:rPr>
              <w:t>Email</w:t>
            </w:r>
          </w:p>
          <w:p w14:paraId="1E386F01" w14:textId="77777777" w:rsidR="00EF1BCE" w:rsidRPr="004C7979" w:rsidRDefault="00EF1BCE" w:rsidP="00241A82">
            <w:pPr>
              <w:rPr>
                <w:rFonts w:asciiTheme="minorHAnsi" w:hAnsiTheme="minorHAnsi" w:cstheme="minorHAnsi"/>
                <w:sz w:val="24"/>
                <w:szCs w:val="24"/>
              </w:rPr>
            </w:pPr>
          </w:p>
        </w:tc>
        <w:tc>
          <w:tcPr>
            <w:tcW w:w="4309" w:type="dxa"/>
          </w:tcPr>
          <w:p w14:paraId="76072AD0" w14:textId="77777777"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Φορνέζη 2, ΤΚ 17675 Καλλιθέα</w:t>
            </w:r>
          </w:p>
          <w:p w14:paraId="0C026946" w14:textId="77777777"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210-9530910, 917 </w:t>
            </w:r>
          </w:p>
          <w:p w14:paraId="538D51B5" w14:textId="77777777"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hyperlink r:id="rId8" w:history="1">
              <w:r w:rsidRPr="004C7979">
                <w:rPr>
                  <w:rStyle w:val="-"/>
                  <w:rFonts w:asciiTheme="minorHAnsi" w:hAnsiTheme="minorHAnsi" w:cstheme="minorHAnsi"/>
                  <w:sz w:val="24"/>
                  <w:szCs w:val="24"/>
                  <w:lang w:val="en-US"/>
                </w:rPr>
                <w:t>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kallithea</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allazei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gmail</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com</w:t>
              </w:r>
            </w:hyperlink>
          </w:p>
          <w:p w14:paraId="6F847E31" w14:textId="77777777" w:rsidR="00EF1BCE" w:rsidRPr="004C7979" w:rsidRDefault="00EF1BCE" w:rsidP="00241A82">
            <w:pPr>
              <w:rPr>
                <w:rFonts w:asciiTheme="minorHAnsi" w:hAnsiTheme="minorHAnsi" w:cstheme="minorHAnsi"/>
                <w:sz w:val="24"/>
                <w:szCs w:val="24"/>
              </w:rPr>
            </w:pPr>
          </w:p>
          <w:p w14:paraId="48EA1E27" w14:textId="77777777" w:rsidR="00EF1BCE" w:rsidRPr="004C7979" w:rsidRDefault="00EF1BCE" w:rsidP="00241A82">
            <w:pPr>
              <w:rPr>
                <w:rFonts w:asciiTheme="minorHAnsi" w:hAnsiTheme="minorHAnsi" w:cstheme="minorHAnsi"/>
                <w:sz w:val="24"/>
                <w:szCs w:val="24"/>
              </w:rPr>
            </w:pPr>
          </w:p>
          <w:p w14:paraId="58939DDA" w14:textId="77777777" w:rsidR="00EF1BCE" w:rsidRPr="004C7979" w:rsidRDefault="00EF1BCE" w:rsidP="00241A82">
            <w:pPr>
              <w:rPr>
                <w:rFonts w:asciiTheme="minorHAnsi" w:hAnsiTheme="minorHAnsi" w:cstheme="minorHAnsi"/>
                <w:sz w:val="24"/>
                <w:szCs w:val="24"/>
              </w:rPr>
            </w:pPr>
          </w:p>
        </w:tc>
        <w:tc>
          <w:tcPr>
            <w:tcW w:w="3441" w:type="dxa"/>
          </w:tcPr>
          <w:p w14:paraId="321B8C50" w14:textId="77777777" w:rsidR="00EF1BCE" w:rsidRPr="004C7979" w:rsidRDefault="00EF1BCE" w:rsidP="00241A82">
            <w:pPr>
              <w:jc w:val="center"/>
              <w:rPr>
                <w:rFonts w:asciiTheme="minorHAnsi" w:hAnsiTheme="minorHAnsi" w:cstheme="minorHAnsi"/>
                <w:sz w:val="24"/>
                <w:szCs w:val="24"/>
                <w:u w:val="single"/>
              </w:rPr>
            </w:pPr>
            <w:r w:rsidRPr="004C7979">
              <w:rPr>
                <w:rFonts w:asciiTheme="minorHAnsi" w:hAnsiTheme="minorHAnsi" w:cstheme="minorHAnsi"/>
                <w:b/>
                <w:sz w:val="24"/>
                <w:szCs w:val="24"/>
                <w:u w:val="single"/>
              </w:rPr>
              <w:t>Π ρ ο ς :</w:t>
            </w:r>
          </w:p>
          <w:p w14:paraId="65E2A3EA" w14:textId="77777777"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Τον Πρόεδρο του Δημοτικού Συμβουλίου Καλλιθέας</w:t>
            </w:r>
          </w:p>
          <w:p w14:paraId="42B73375" w14:textId="77777777" w:rsidR="00EF1BCE" w:rsidRPr="004C7979" w:rsidRDefault="00EF1BCE" w:rsidP="00241A82">
            <w:pPr>
              <w:jc w:val="center"/>
              <w:rPr>
                <w:rFonts w:asciiTheme="minorHAnsi" w:hAnsiTheme="minorHAnsi" w:cstheme="minorHAnsi"/>
                <w:sz w:val="24"/>
                <w:szCs w:val="24"/>
              </w:rPr>
            </w:pPr>
          </w:p>
          <w:p w14:paraId="093DD51E" w14:textId="77777777"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(για την Ειδική Συνεδρίαση Λογοδοσίας της Δημοτικής Αρχής)</w:t>
            </w:r>
          </w:p>
          <w:p w14:paraId="24258990" w14:textId="77777777" w:rsidR="00EF1BCE" w:rsidRPr="004C7979" w:rsidRDefault="00EF1BCE" w:rsidP="00241A82">
            <w:pPr>
              <w:jc w:val="center"/>
              <w:rPr>
                <w:rFonts w:asciiTheme="minorHAnsi" w:hAnsiTheme="minorHAnsi" w:cstheme="minorHAnsi"/>
                <w:sz w:val="24"/>
                <w:szCs w:val="24"/>
              </w:rPr>
            </w:pPr>
          </w:p>
          <w:p w14:paraId="4F1B0C7D" w14:textId="77777777" w:rsidR="00EF1BCE" w:rsidRPr="004C7979" w:rsidRDefault="00EF1BCE" w:rsidP="00EF1BCE">
            <w:pPr>
              <w:jc w:val="center"/>
              <w:rPr>
                <w:rFonts w:asciiTheme="minorHAnsi" w:hAnsiTheme="minorHAnsi" w:cstheme="minorHAnsi"/>
                <w:sz w:val="24"/>
                <w:szCs w:val="24"/>
              </w:rPr>
            </w:pPr>
          </w:p>
        </w:tc>
      </w:tr>
    </w:tbl>
    <w:p w14:paraId="2E1F11EA" w14:textId="77777777" w:rsidR="004C7979" w:rsidRPr="004C7979" w:rsidRDefault="00EF1BCE" w:rsidP="004C7979">
      <w:pPr>
        <w:rPr>
          <w:rFonts w:cstheme="minorHAnsi"/>
          <w:b/>
          <w:sz w:val="24"/>
          <w:szCs w:val="24"/>
        </w:rPr>
      </w:pPr>
      <w:r w:rsidRPr="004C7979">
        <w:rPr>
          <w:rFonts w:cstheme="minorHAnsi"/>
          <w:b/>
          <w:sz w:val="24"/>
          <w:szCs w:val="24"/>
        </w:rPr>
        <w:t xml:space="preserve">Θέμα: </w:t>
      </w:r>
      <w:r w:rsidR="004C7979" w:rsidRPr="004C7979">
        <w:rPr>
          <w:rFonts w:cstheme="minorHAnsi"/>
          <w:b/>
          <w:sz w:val="24"/>
          <w:szCs w:val="24"/>
        </w:rPr>
        <w:t xml:space="preserve">Ενημέρωση σχετικά με θέματα που αφορούν τη ναυταθλητική μαρίνα του </w:t>
      </w:r>
    </w:p>
    <w:p w14:paraId="78FF0ABB" w14:textId="77777777" w:rsidR="00EF1BCE" w:rsidRPr="004C7979" w:rsidRDefault="004C7979" w:rsidP="004C7979">
      <w:pPr>
        <w:rPr>
          <w:rFonts w:cstheme="minorHAnsi"/>
          <w:b/>
          <w:sz w:val="24"/>
          <w:szCs w:val="24"/>
        </w:rPr>
      </w:pPr>
      <w:r w:rsidRPr="004C7979">
        <w:rPr>
          <w:rFonts w:cstheme="minorHAnsi"/>
          <w:b/>
          <w:sz w:val="24"/>
          <w:szCs w:val="24"/>
        </w:rPr>
        <w:t xml:space="preserve">             Δήμου Καλλιθέας.</w:t>
      </w:r>
    </w:p>
    <w:p w14:paraId="6B4BA822" w14:textId="77777777" w:rsidR="00EF1BCE" w:rsidRPr="00F82F87" w:rsidRDefault="00EF1BCE" w:rsidP="00EF1BCE">
      <w:pPr>
        <w:pStyle w:val="a3"/>
        <w:ind w:left="0"/>
        <w:jc w:val="both"/>
        <w:rPr>
          <w:sz w:val="24"/>
          <w:szCs w:val="24"/>
        </w:rPr>
      </w:pPr>
    </w:p>
    <w:p w14:paraId="1ABE1D0D" w14:textId="77777777" w:rsidR="008D3290" w:rsidRPr="0044660A" w:rsidRDefault="00EF1BCE" w:rsidP="008D3290">
      <w:pPr>
        <w:pStyle w:val="a3"/>
        <w:spacing w:line="360" w:lineRule="auto"/>
        <w:ind w:left="0"/>
        <w:jc w:val="both"/>
        <w:rPr>
          <w:rFonts w:ascii="Bookman Old Style" w:hAnsi="Bookman Old Style"/>
          <w:sz w:val="24"/>
          <w:szCs w:val="24"/>
        </w:rPr>
      </w:pPr>
      <w:r w:rsidRPr="0044660A">
        <w:rPr>
          <w:rFonts w:ascii="Bookman Old Style" w:hAnsi="Bookman Old Style"/>
          <w:sz w:val="24"/>
          <w:szCs w:val="24"/>
        </w:rPr>
        <w:t>Αγαπητοί Συνάδελφοι</w:t>
      </w:r>
      <w:r w:rsidR="00A63B0A" w:rsidRPr="0044660A">
        <w:rPr>
          <w:rFonts w:ascii="Bookman Old Style" w:hAnsi="Bookman Old Style"/>
          <w:sz w:val="24"/>
          <w:szCs w:val="24"/>
        </w:rPr>
        <w:t xml:space="preserve"> της Διοίκησης</w:t>
      </w:r>
      <w:r w:rsidRPr="0044660A">
        <w:rPr>
          <w:rFonts w:ascii="Bookman Old Style" w:hAnsi="Bookman Old Style"/>
          <w:sz w:val="24"/>
          <w:szCs w:val="24"/>
        </w:rPr>
        <w:t>,</w:t>
      </w:r>
    </w:p>
    <w:p w14:paraId="061749EF" w14:textId="1674D28D" w:rsidR="00F57198" w:rsidRPr="008D3290" w:rsidRDefault="00F57198" w:rsidP="008D3290">
      <w:pPr>
        <w:pStyle w:val="a3"/>
        <w:spacing w:line="360" w:lineRule="auto"/>
        <w:ind w:left="0"/>
        <w:jc w:val="both"/>
        <w:rPr>
          <w:sz w:val="24"/>
          <w:szCs w:val="24"/>
        </w:rPr>
      </w:pPr>
      <w:r w:rsidRPr="00F57198">
        <w:rPr>
          <w:rFonts w:ascii="Bookman Old Style" w:eastAsia="Calibri" w:hAnsi="Bookman Old Style" w:cs="Calibri"/>
          <w:sz w:val="24"/>
          <w:szCs w:val="24"/>
          <w:lang w:eastAsia="el-GR"/>
        </w:rPr>
        <w:t>Ο χώρος της Ναυταθλητικής Μαρίνας παραχωρήθηκε στο Δήμο Καλλιθέας από την Ολυμπιακά Ακίνητα Α.Ε. και το Ελληνικό Δημόσιο τον Απρίλιο του 2009 με την υπογραφή του από 7/4/2009 ιδιωτικού συμφωνητικού. Μεταξύ των υποχρεώσεων του Δήμου ήταν η σύσταση Φορέα Διαχείρισης της Ναυταθλητικής Μαρίνας και η σύνταξη Ειδικού Κανονισμού Λειτουργίας της Μαρίνας.</w:t>
      </w:r>
    </w:p>
    <w:p w14:paraId="467C05DA" w14:textId="77777777" w:rsidR="00F57198" w:rsidRPr="00F57198" w:rsidRDefault="00F57198" w:rsidP="00F57198">
      <w:pPr>
        <w:spacing w:before="100" w:beforeAutospacing="1" w:after="100" w:afterAutospacing="1" w:line="360" w:lineRule="auto"/>
        <w:jc w:val="both"/>
        <w:rPr>
          <w:rFonts w:ascii="Bookman Old Style" w:eastAsia="Times New Roman" w:hAnsi="Bookman Old Style" w:cs="Calibri"/>
          <w:sz w:val="24"/>
          <w:szCs w:val="24"/>
          <w:lang w:eastAsia="el-GR"/>
        </w:rPr>
      </w:pPr>
      <w:r w:rsidRPr="00F57198">
        <w:rPr>
          <w:rFonts w:ascii="Bookman Old Style" w:eastAsia="Times New Roman" w:hAnsi="Bookman Old Style" w:cs="Calibri"/>
          <w:sz w:val="24"/>
          <w:szCs w:val="24"/>
          <w:lang w:eastAsia="el-GR"/>
        </w:rPr>
        <w:t xml:space="preserve">Μέχρι το 2014, οπότε και η παράταξή μας εξελέγη πρώτη, δεν είχε εγκριθεί από το Υπουργείο Τουρισμού ο υποβληθείς το έτος 2012 προς έγκριση Ειδικός Κανονισμός Λειτουργίας της Ναυταθλητικής Μαρίνας και δεν εισπράττονταν τέλη ελλιμενισμού ούτε άλλες δαπάνες λειτουργίας της μαρίνας, και έτσι απευθυνθήκαμε τότε στο αρμόδιο Υπουργείο προκειμένου να πληροφορηθούμε για την αιτία της καθυστέρησης έγκρισης του Ειδικού Κανονισμού Λειτουργίας και του Τιμολογίου </w:t>
      </w:r>
    </w:p>
    <w:p w14:paraId="1EF96699" w14:textId="77777777" w:rsidR="00F57198" w:rsidRPr="00F57198" w:rsidRDefault="00F57198" w:rsidP="00F57198">
      <w:pPr>
        <w:spacing w:before="100" w:beforeAutospacing="1" w:after="100" w:afterAutospacing="1" w:line="360" w:lineRule="auto"/>
        <w:jc w:val="both"/>
        <w:rPr>
          <w:rFonts w:ascii="Bookman Old Style" w:eastAsia="Times New Roman" w:hAnsi="Bookman Old Style" w:cs="Calibri"/>
          <w:sz w:val="24"/>
          <w:szCs w:val="24"/>
          <w:lang w:eastAsia="el-GR"/>
        </w:rPr>
      </w:pPr>
      <w:r w:rsidRPr="00F57198">
        <w:rPr>
          <w:rFonts w:ascii="Bookman Old Style" w:eastAsia="Times New Roman" w:hAnsi="Bookman Old Style" w:cs="Calibri"/>
          <w:sz w:val="24"/>
          <w:szCs w:val="24"/>
          <w:lang w:eastAsia="el-GR"/>
        </w:rPr>
        <w:t xml:space="preserve">Το Υπουργείο μας απέστειλε το υπ’ αριθμ. 11727/5.6.2015 έγγραφο του με το οποίο μας γνώρισε ότι για την έγκριση του Ειδικού Κανονισμού Λειτουργίας της Ναυταθλητικής Μαρίνας έπρεπε να συμπληρωθούν κάποια ελλείποντα προαπαιτούμενα, μας πληροφορούσε  </w:t>
      </w:r>
      <w:r w:rsidRPr="00F57198">
        <w:rPr>
          <w:rFonts w:ascii="Bookman Old Style" w:eastAsia="Times New Roman" w:hAnsi="Bookman Old Style" w:cs="Calibri"/>
          <w:b/>
          <w:sz w:val="24"/>
          <w:szCs w:val="24"/>
          <w:lang w:eastAsia="el-GR"/>
        </w:rPr>
        <w:t xml:space="preserve">δε </w:t>
      </w:r>
      <w:r w:rsidRPr="00F57198">
        <w:rPr>
          <w:rFonts w:ascii="Bookman Old Style" w:eastAsia="Times New Roman" w:hAnsi="Bookman Old Style" w:cs="Calibri"/>
          <w:b/>
          <w:sz w:val="24"/>
          <w:szCs w:val="24"/>
          <w:u w:val="single"/>
          <w:lang w:eastAsia="el-GR"/>
        </w:rPr>
        <w:t>ότι δεν απαιτείτο πλέον έγκριση του Τιμολογίου Παρεχομένων Υπηρεσιών</w:t>
      </w:r>
      <w:r w:rsidRPr="00F57198">
        <w:rPr>
          <w:rFonts w:ascii="Bookman Old Style" w:eastAsia="Times New Roman" w:hAnsi="Bookman Old Style" w:cs="Calibri"/>
          <w:b/>
          <w:sz w:val="24"/>
          <w:szCs w:val="24"/>
          <w:lang w:eastAsia="el-GR"/>
        </w:rPr>
        <w:t xml:space="preserve">, το οποίο συνεπώς ίσχυε άνευ εγκρίσεως, και με νεότερο έγγραφο </w:t>
      </w:r>
      <w:r w:rsidRPr="00F57198">
        <w:rPr>
          <w:rFonts w:ascii="Bookman Old Style" w:eastAsia="Times New Roman" w:hAnsi="Bookman Old Style" w:cs="Calibri"/>
          <w:b/>
          <w:sz w:val="24"/>
          <w:szCs w:val="24"/>
          <w:lang w:eastAsia="el-GR"/>
        </w:rPr>
        <w:lastRenderedPageBreak/>
        <w:t>του (αρ. πρωτ. 19335/17.09.2015) μας πληροφορούσε ότι η Ναυταθλητική Μαρίνα υπάγεται στους Τουριστικούς Λιμένες και συνεπώς έχει εφαρμογή σ’ αυτήν ο Γενικός Κανονισμός Τουριστικών Λιμένων.</w:t>
      </w:r>
      <w:r w:rsidRPr="00F57198">
        <w:rPr>
          <w:rFonts w:ascii="Bookman Old Style" w:eastAsia="Times New Roman" w:hAnsi="Bookman Old Style" w:cs="Calibri"/>
          <w:sz w:val="24"/>
          <w:szCs w:val="24"/>
          <w:lang w:eastAsia="el-GR"/>
        </w:rPr>
        <w:t xml:space="preserve"> </w:t>
      </w:r>
    </w:p>
    <w:p w14:paraId="60E1AC5C" w14:textId="77777777" w:rsidR="00F57198" w:rsidRPr="00F57198" w:rsidRDefault="00F57198" w:rsidP="00F57198">
      <w:pPr>
        <w:spacing w:before="100" w:beforeAutospacing="1" w:after="100" w:afterAutospacing="1" w:line="360" w:lineRule="auto"/>
        <w:jc w:val="both"/>
        <w:rPr>
          <w:rFonts w:ascii="Bookman Old Style" w:eastAsia="Times New Roman" w:hAnsi="Bookman Old Style" w:cs="Calibri"/>
          <w:sz w:val="24"/>
          <w:szCs w:val="24"/>
          <w:lang w:eastAsia="el-GR"/>
        </w:rPr>
      </w:pPr>
      <w:r w:rsidRPr="00F57198">
        <w:rPr>
          <w:rFonts w:ascii="Bookman Old Style" w:eastAsia="Times New Roman" w:hAnsi="Bookman Old Style" w:cs="Calibri"/>
          <w:sz w:val="24"/>
          <w:szCs w:val="24"/>
          <w:lang w:eastAsia="el-GR"/>
        </w:rPr>
        <w:t xml:space="preserve">Κατόπιν τούτων προσπαθήσαμε ως δημοτική αρχή και ως Φορέας Διαχείρισης, να θέσουμε όρους για την επωφελή διαχείριση της Μαρίνας, όπου μέχρι τότε επικρατούσε το χάος και η αυθαιρεσία. </w:t>
      </w:r>
    </w:p>
    <w:p w14:paraId="4C9E28C7" w14:textId="77777777" w:rsidR="00F57198" w:rsidRPr="00F57198" w:rsidRDefault="00F57198" w:rsidP="00F57198">
      <w:pPr>
        <w:spacing w:before="100" w:beforeAutospacing="1" w:after="100" w:afterAutospacing="1" w:line="360" w:lineRule="auto"/>
        <w:jc w:val="both"/>
        <w:rPr>
          <w:rFonts w:ascii="Bookman Old Style" w:eastAsia="Times New Roman" w:hAnsi="Bookman Old Style" w:cs="Calibri"/>
          <w:sz w:val="24"/>
          <w:szCs w:val="24"/>
          <w:lang w:eastAsia="el-GR"/>
        </w:rPr>
      </w:pPr>
      <w:r w:rsidRPr="00F57198">
        <w:rPr>
          <w:rFonts w:ascii="Bookman Old Style" w:eastAsia="Times New Roman" w:hAnsi="Bookman Old Style" w:cs="Calibri"/>
          <w:sz w:val="24"/>
          <w:szCs w:val="24"/>
          <w:lang w:eastAsia="el-GR"/>
        </w:rPr>
        <w:t xml:space="preserve">Συγκεκριμένα, αν και δεν είχε εγκριθεί ακόμη ο Ειδικός Κανονισμός Λειτουργίας της Ναυταθλητικής Μαρίνας, προσπαθήσαμε επικαλούμενοι νομίμως τις διατάξεις του Γενικού Κανονισμού  Τουριστικών Λιμένων και το εν ισχύ Τιμολόγιο Ελλιμενισμού και παρεχομένων υπηρεσιών της Ναυταθλητικής Μαρίνας, να εισπράττονται τέλη ελλιμενισμού από τους χρήστες της Μαρίνας. </w:t>
      </w:r>
      <w:r w:rsidRPr="00F57198">
        <w:rPr>
          <w:rFonts w:ascii="Bookman Old Style" w:eastAsia="Times New Roman" w:hAnsi="Bookman Old Style" w:cs="Calibri"/>
          <w:sz w:val="24"/>
          <w:szCs w:val="24"/>
          <w:u w:val="single"/>
          <w:lang w:eastAsia="el-GR"/>
        </w:rPr>
        <w:t>Ενώ υπήρξε εκ μέρους μας προσπάθεια επικοινωνίας με τους ναυταθλητικούς ομίλους και διευθέτησης με συναινετικό και εποικοδομητικό τρόπο των σοβαρότατων θεμάτων λειτουργίας της Μαρίνας αλλά και μετέπειτα συνεχόμενη αλληλογραφία με την οποία ζητήθηκαν τα ακριβή στοιχεία των ελλιμενισμένων σκαφών, δεν υπήρξε η προσδοκώμενη συνεργασία</w:t>
      </w:r>
      <w:r w:rsidRPr="00F57198">
        <w:rPr>
          <w:rFonts w:ascii="Bookman Old Style" w:eastAsia="Times New Roman" w:hAnsi="Bookman Old Style" w:cs="Calibri"/>
          <w:sz w:val="24"/>
          <w:szCs w:val="24"/>
          <w:lang w:eastAsia="el-GR"/>
        </w:rPr>
        <w:t xml:space="preserve"> για την ανεύρεση λύσεων με αποτέλεσμα να αναγκαστεί το ΝΠΔΔ να ζητήσει την χορήγηση εισαγγελικής παραγγελίας ώστε να συλλεχθούν από τα αρμόδια λιμεναρχεία τα στοιχεία των ιδιοκτητών σκαφών, που βρίσκονταν χωρίς σχετική άδεια του φορέα διαχείρισης εντός των χώρων της Μαρίνας, προκειμένου να μπορέσει να απευθυνθεί ατομικώς προς αυτούς. </w:t>
      </w:r>
    </w:p>
    <w:p w14:paraId="6A8F2E96"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Times New Roman" w:hAnsi="Bookman Old Style" w:cs="Calibri"/>
          <w:sz w:val="24"/>
          <w:szCs w:val="24"/>
          <w:lang w:eastAsia="el-GR"/>
        </w:rPr>
        <w:t xml:space="preserve">Ακολούθως, μετά την συγκέντρωση των απαραίτητων στοιχείων κατά τα ανωτέρω, στην προσπάθειά μας ως δημοτική αρχή απευθύναμε ατομικώς εξωδίκους προσκλήσεις στους κατόχους των σκαφών που ελλιμενίζονταν και χρησιμοποιούσαν τη Μαρίνα, χωρίς δικαίωμα, να προσέλθουν εντός σύντομης προθεσμίας να υπογράψουν με το φορέα διαχείρισης, σύμβαση ελλιμενισμού των σκαφών τους, </w:t>
      </w:r>
    </w:p>
    <w:p w14:paraId="11FB1799"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Times New Roman" w:hAnsi="Bookman Old Style" w:cs="Calibri"/>
          <w:sz w:val="24"/>
          <w:szCs w:val="24"/>
          <w:lang w:eastAsia="el-GR"/>
        </w:rPr>
        <w:lastRenderedPageBreak/>
        <w:t xml:space="preserve">Η κίνηση μας αυτή πυροδότησε την σφοδρότατη αντίδραση των ναυταθλητικών ομίλων, οι οποίοι δια εξωδίκων τους άρχισαν να αμφισβητούν απροκάλυπτα τη νομιμοποίηση του νπδδ ΟΠΑΑ Γ. Γάλλος ως Φορέα Διαχείρισης της Μαρίνας, χωρίς ποτέ προηγουμένως για όλο το χρονικό διάστημα των έξι (6) ετών (2009 – 2015) που είχε παραχωρηθεί η Μαρίνα στο Δήμο Καλλιθέας, να έχουν προβεί σε οποιαδήποτε ενέργεια με την οποία να έχουν αμφισβητήσει έμπρακτα είτε την παραχώρηση της Μαρίνας στο Δήμο Καλλιθέας από την Ολυμπιακά Ακίνητα Α.Ε., είτε την ανάθεση της διαχείρισης της στο νπδδ ΟΠΑΑ Γ. Γάλλος. </w:t>
      </w:r>
    </w:p>
    <w:p w14:paraId="68C4F9A8"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Στο μεσοδιάστημα και αφού προβήκαμε σε όλες τις απαραίτητες ενέργειες, εγκρίθηκε ο Ειδικός Κανονισμός Λειτουργίας της Μαρίνας με την υπ’ αριθμ. 633/13-01-2017 (ΦΕΚ 201 Β’/30-01-2017) Υπουργική Απόφαση.</w:t>
      </w:r>
    </w:p>
    <w:p w14:paraId="67AAA142" w14:textId="77777777" w:rsidR="00F57198" w:rsidRPr="00F57198" w:rsidRDefault="00F57198" w:rsidP="00F57198">
      <w:pPr>
        <w:widowControl w:val="0"/>
        <w:tabs>
          <w:tab w:val="left" w:pos="4365"/>
          <w:tab w:val="left" w:pos="31680"/>
        </w:tabs>
        <w:overflowPunct w:val="0"/>
        <w:autoSpaceDE w:val="0"/>
        <w:autoSpaceDN w:val="0"/>
        <w:adjustRightInd w:val="0"/>
        <w:spacing w:before="100" w:beforeAutospacing="1" w:after="100" w:afterAutospacing="1" w:line="360" w:lineRule="auto"/>
        <w:jc w:val="both"/>
        <w:rPr>
          <w:rFonts w:ascii="Bookman Old Style" w:eastAsia="Calibri" w:hAnsi="Bookman Old Style" w:cs="Calibri"/>
          <w:bCs/>
          <w:sz w:val="24"/>
          <w:szCs w:val="24"/>
          <w:lang w:eastAsia="el-GR"/>
        </w:rPr>
      </w:pPr>
      <w:r w:rsidRPr="00F57198">
        <w:rPr>
          <w:rFonts w:ascii="Bookman Old Style" w:eastAsia="Calibri" w:hAnsi="Bookman Old Style" w:cs="Calibri"/>
          <w:sz w:val="24"/>
          <w:szCs w:val="24"/>
          <w:lang w:eastAsia="el-GR"/>
        </w:rPr>
        <w:t xml:space="preserve">Όπως είναι γνωστό, τα ναυταθλητικά σωματεία προέβησαν σε αμέτρητες ενέργειες εναντίον του Δήμου και του Φορέα Διαχείρισης, αλλά και προσωπικά εναντίον του κατά τον ως άνω χρόνο Προέδρου του φορέα διαχείρισης και του Δημάρχου Καλλιθέας. Στο πλαίσιο αυτό άσκησαν </w:t>
      </w:r>
      <w:r w:rsidRPr="00F57198">
        <w:rPr>
          <w:rFonts w:ascii="Bookman Old Style" w:eastAsia="Times New Roman" w:hAnsi="Bookman Old Style" w:cs="Calibri"/>
          <w:sz w:val="24"/>
          <w:szCs w:val="24"/>
          <w:lang w:eastAsia="el-GR"/>
        </w:rPr>
        <w:t xml:space="preserve">αιτήσεις ακύρωσης κατά της υπ’ αριθμ. 633/13.01.2017 Απόφασης της κ. Υπουργού Τουρισμού (ΦΕΚ Β 201/30.01.2017) «Έγκριση Ειδικού Κανονισμού Λειτουργίας Ναυταθλητικής Μαρίνας Καλλιθέας», οι οποίες απορρίφθηκαν πανηγυρικά </w:t>
      </w:r>
      <w:r w:rsidRPr="00F57198">
        <w:rPr>
          <w:rFonts w:ascii="Bookman Old Style" w:eastAsia="Calibri" w:hAnsi="Bookman Old Style" w:cs="Calibri"/>
          <w:sz w:val="24"/>
          <w:szCs w:val="24"/>
          <w:lang w:eastAsia="el-GR"/>
        </w:rPr>
        <w:t>με τις υπ’ αριθμ. 2586/2019 και 2585/2019 αποφάσεις του 4</w:t>
      </w:r>
      <w:r w:rsidRPr="00F57198">
        <w:rPr>
          <w:rFonts w:ascii="Bookman Old Style" w:eastAsia="Calibri" w:hAnsi="Bookman Old Style" w:cs="Calibri"/>
          <w:sz w:val="24"/>
          <w:szCs w:val="24"/>
          <w:vertAlign w:val="superscript"/>
          <w:lang w:eastAsia="el-GR"/>
        </w:rPr>
        <w:t>ου</w:t>
      </w:r>
      <w:r w:rsidRPr="00F57198">
        <w:rPr>
          <w:rFonts w:ascii="Bookman Old Style" w:eastAsia="Calibri" w:hAnsi="Bookman Old Style" w:cs="Calibri"/>
          <w:sz w:val="24"/>
          <w:szCs w:val="24"/>
          <w:lang w:eastAsia="el-GR"/>
        </w:rPr>
        <w:t xml:space="preserve"> τμήματος του ΣΤΕ, οι οποίες επικύρωσαν τόσο την νομιμότητα της παραχώρησης των χώρων της μαρίνας στον Δήμο Καλλιθέας όσο και την νομιμότητα της σύστασης, οργάνωσης και λειτουργίας του Φορέα διαχείρισης αλλά και του Ειδικού Κανονισμού Λειτουργίας της Μαρίνας. Πέραν των ανωτέρω, τα ναυταθλητικά σωματεία υπέβαλαν</w:t>
      </w:r>
      <w:r w:rsidRPr="00F57198">
        <w:rPr>
          <w:rFonts w:ascii="Bookman Old Style" w:eastAsia="Calibri" w:hAnsi="Bookman Old Style" w:cs="Calibri"/>
          <w:b/>
          <w:sz w:val="24"/>
          <w:szCs w:val="24"/>
          <w:lang w:eastAsia="el-GR"/>
        </w:rPr>
        <w:t xml:space="preserve"> </w:t>
      </w:r>
      <w:r w:rsidRPr="00F57198">
        <w:rPr>
          <w:rFonts w:ascii="Bookman Old Style" w:eastAsia="Calibri" w:hAnsi="Bookman Old Style" w:cs="Calibri"/>
          <w:bCs/>
          <w:sz w:val="24"/>
          <w:szCs w:val="24"/>
          <w:lang w:eastAsia="el-GR"/>
        </w:rPr>
        <w:t xml:space="preserve">αιτήσεις αναστολής κατά συγκεκριμένων πράξεων διαχείρισης, όπως κατά του πρακτικού μεθόρμισης σκάφους που τους κοινοποιήθηκε και η οποία απορρίφθηκε από το Διοικητικό Εφετείο Πειραιά και ζήτησαν με αιτήσεις τους ενώπιον του ΣΤΕ την αναστολή εκτέλεσης της προσβαλλόμενης απόφασης της Υπουργού, οι οποίες ομοίως απορρίφθηκαν με αποφάσεις της Επιτροπής Αναστολών του Δικαστηρίου </w:t>
      </w:r>
      <w:r w:rsidRPr="00F57198">
        <w:rPr>
          <w:rFonts w:ascii="Bookman Old Style" w:eastAsia="Calibri" w:hAnsi="Bookman Old Style" w:cs="Calibri"/>
          <w:bCs/>
          <w:sz w:val="24"/>
          <w:szCs w:val="24"/>
          <w:lang w:eastAsia="el-GR"/>
        </w:rPr>
        <w:lastRenderedPageBreak/>
        <w:t>ΣΤΕ.</w:t>
      </w:r>
    </w:p>
    <w:p w14:paraId="17F94B27" w14:textId="150ADCC7" w:rsidR="00F57198" w:rsidRPr="009F0992" w:rsidRDefault="00F57198" w:rsidP="00F57198">
      <w:pPr>
        <w:widowControl w:val="0"/>
        <w:tabs>
          <w:tab w:val="left" w:pos="4365"/>
          <w:tab w:val="left" w:pos="31680"/>
        </w:tabs>
        <w:overflowPunct w:val="0"/>
        <w:autoSpaceDE w:val="0"/>
        <w:autoSpaceDN w:val="0"/>
        <w:adjustRightInd w:val="0"/>
        <w:spacing w:before="100" w:beforeAutospacing="1" w:after="100" w:afterAutospacing="1" w:line="360" w:lineRule="auto"/>
        <w:jc w:val="both"/>
        <w:rPr>
          <w:rFonts w:ascii="Bookman Old Style" w:eastAsia="Calibri" w:hAnsi="Bookman Old Style" w:cs="Calibri"/>
          <w:bCs/>
          <w:sz w:val="24"/>
          <w:szCs w:val="24"/>
          <w:lang w:eastAsia="el-GR"/>
        </w:rPr>
      </w:pPr>
      <w:r w:rsidRPr="00F57198">
        <w:rPr>
          <w:rFonts w:ascii="Bookman Old Style" w:eastAsia="Calibri" w:hAnsi="Bookman Old Style" w:cs="Calibri"/>
          <w:bCs/>
          <w:sz w:val="24"/>
          <w:szCs w:val="24"/>
          <w:lang w:eastAsia="el-GR"/>
        </w:rPr>
        <w:t>Μετά την έκδοση των ανωτέρω απορριπτικών αποφάσεων επί των αιτήσεων χορήγησης προσωρινής διαταγής και των αιτήσεων αναστολής ήδη από το έτος 2017, τα περισσότερα από τα μέλη των σωματείων, προσήλθαν και υπέγραψαν συμβάσεις ελλιμενισμού με τον φορέα διαχείρισης,</w:t>
      </w:r>
      <w:r w:rsidR="00EA0BCA">
        <w:rPr>
          <w:rFonts w:ascii="Bookman Old Style" w:eastAsia="Calibri" w:hAnsi="Bookman Old Style" w:cs="Calibri"/>
          <w:bCs/>
          <w:sz w:val="24"/>
          <w:szCs w:val="24"/>
          <w:lang w:eastAsia="el-GR"/>
        </w:rPr>
        <w:t xml:space="preserve"> </w:t>
      </w:r>
      <w:r w:rsidRPr="00F57198">
        <w:rPr>
          <w:rFonts w:ascii="Bookman Old Style" w:eastAsia="Calibri" w:hAnsi="Bookman Old Style" w:cs="Calibri"/>
          <w:bCs/>
          <w:sz w:val="24"/>
          <w:szCs w:val="24"/>
          <w:lang w:eastAsia="el-GR"/>
        </w:rPr>
        <w:t>αναγνωρίζοντας το εν τοις πράγμασι ως Φορέα Διαχείρισης.</w:t>
      </w:r>
    </w:p>
    <w:p w14:paraId="17ED0601" w14:textId="328BE5B1" w:rsidR="009F0992" w:rsidRPr="004B5BA3" w:rsidRDefault="00EA0BCA" w:rsidP="00F57198">
      <w:pPr>
        <w:widowControl w:val="0"/>
        <w:tabs>
          <w:tab w:val="left" w:pos="4365"/>
          <w:tab w:val="left" w:pos="31680"/>
        </w:tabs>
        <w:overflowPunct w:val="0"/>
        <w:autoSpaceDE w:val="0"/>
        <w:autoSpaceDN w:val="0"/>
        <w:adjustRightInd w:val="0"/>
        <w:spacing w:before="100" w:beforeAutospacing="1" w:after="100" w:afterAutospacing="1" w:line="360" w:lineRule="auto"/>
        <w:jc w:val="both"/>
        <w:rPr>
          <w:rFonts w:ascii="Bookman Old Style" w:eastAsia="Calibri" w:hAnsi="Bookman Old Style" w:cs="Calibri"/>
          <w:bCs/>
          <w:sz w:val="24"/>
          <w:szCs w:val="24"/>
          <w:lang w:eastAsia="el-GR"/>
        </w:rPr>
      </w:pPr>
      <w:r>
        <w:rPr>
          <w:rFonts w:ascii="Bookman Old Style" w:eastAsia="Calibri" w:hAnsi="Bookman Old Style" w:cs="Calibri"/>
          <w:bCs/>
          <w:sz w:val="24"/>
          <w:szCs w:val="24"/>
          <w:lang w:eastAsia="el-GR"/>
        </w:rPr>
        <w:t>Στο σημείο αυτό πρέπει να αναφερθεί πως, α</w:t>
      </w:r>
      <w:r w:rsidR="004B5BA3">
        <w:rPr>
          <w:rFonts w:ascii="Bookman Old Style" w:eastAsia="Calibri" w:hAnsi="Bookman Old Style" w:cs="Calibri"/>
          <w:bCs/>
          <w:sz w:val="24"/>
          <w:szCs w:val="24"/>
          <w:lang w:eastAsia="el-GR"/>
        </w:rPr>
        <w:t xml:space="preserve">πό </w:t>
      </w:r>
      <w:r w:rsidR="00FE77B5">
        <w:rPr>
          <w:rFonts w:ascii="Bookman Old Style" w:eastAsia="Calibri" w:hAnsi="Bookman Old Style" w:cs="Calibri"/>
          <w:bCs/>
          <w:sz w:val="24"/>
          <w:szCs w:val="24"/>
          <w:lang w:eastAsia="el-GR"/>
        </w:rPr>
        <w:t>την έκδοση τ</w:t>
      </w:r>
      <w:r>
        <w:rPr>
          <w:rFonts w:ascii="Bookman Old Style" w:eastAsia="Calibri" w:hAnsi="Bookman Old Style" w:cs="Calibri"/>
          <w:bCs/>
          <w:sz w:val="24"/>
          <w:szCs w:val="24"/>
          <w:lang w:eastAsia="el-GR"/>
        </w:rPr>
        <w:t xml:space="preserve">ου Ειδικού </w:t>
      </w:r>
      <w:r w:rsidR="00FF0282">
        <w:rPr>
          <w:rFonts w:ascii="Bookman Old Style" w:eastAsia="Calibri" w:hAnsi="Bookman Old Style" w:cs="Calibri"/>
          <w:bCs/>
          <w:sz w:val="24"/>
          <w:szCs w:val="24"/>
          <w:lang w:eastAsia="el-GR"/>
        </w:rPr>
        <w:t>κανονισμού</w:t>
      </w:r>
      <w:r>
        <w:rPr>
          <w:rFonts w:ascii="Bookman Old Style" w:eastAsia="Calibri" w:hAnsi="Bookman Old Style" w:cs="Calibri"/>
          <w:bCs/>
          <w:sz w:val="24"/>
          <w:szCs w:val="24"/>
          <w:lang w:eastAsia="el-GR"/>
        </w:rPr>
        <w:t xml:space="preserve"> της ΝΜΔΚ</w:t>
      </w:r>
      <w:r w:rsidR="00D13206">
        <w:rPr>
          <w:rFonts w:ascii="Bookman Old Style" w:eastAsia="Calibri" w:hAnsi="Bookman Old Style" w:cs="Calibri"/>
          <w:bCs/>
          <w:sz w:val="24"/>
          <w:szCs w:val="24"/>
          <w:lang w:eastAsia="el-GR"/>
        </w:rPr>
        <w:t xml:space="preserve"> και μετά,</w:t>
      </w:r>
      <w:r w:rsidR="00FF0282">
        <w:rPr>
          <w:rFonts w:ascii="Bookman Old Style" w:eastAsia="Calibri" w:hAnsi="Bookman Old Style" w:cs="Calibri"/>
          <w:bCs/>
          <w:sz w:val="24"/>
          <w:szCs w:val="24"/>
          <w:lang w:eastAsia="el-GR"/>
        </w:rPr>
        <w:t xml:space="preserve"> τα έσοδα</w:t>
      </w:r>
      <w:r w:rsidR="00D13206">
        <w:rPr>
          <w:rFonts w:ascii="Bookman Old Style" w:eastAsia="Calibri" w:hAnsi="Bookman Old Style" w:cs="Calibri"/>
          <w:bCs/>
          <w:sz w:val="24"/>
          <w:szCs w:val="24"/>
          <w:lang w:eastAsia="el-GR"/>
        </w:rPr>
        <w:t xml:space="preserve"> </w:t>
      </w:r>
      <w:r w:rsidR="00F26B71">
        <w:rPr>
          <w:rFonts w:ascii="Bookman Old Style" w:eastAsia="Calibri" w:hAnsi="Bookman Old Style" w:cs="Calibri"/>
          <w:bCs/>
          <w:sz w:val="24"/>
          <w:szCs w:val="24"/>
          <w:lang w:eastAsia="el-GR"/>
        </w:rPr>
        <w:t xml:space="preserve">από τα τέλη ελλιμενισμού είχαν συνεχώς αυξανόμενη τάση </w:t>
      </w:r>
      <w:r w:rsidR="00C67E45">
        <w:rPr>
          <w:rFonts w:ascii="Bookman Old Style" w:eastAsia="Calibri" w:hAnsi="Bookman Old Style" w:cs="Calibri"/>
          <w:bCs/>
          <w:sz w:val="24"/>
          <w:szCs w:val="24"/>
          <w:lang w:eastAsia="el-GR"/>
        </w:rPr>
        <w:t>και πλέον ανέρχονται στα 450.000€ περίπου ετησίως</w:t>
      </w:r>
      <w:r w:rsidR="007B71D7">
        <w:rPr>
          <w:rFonts w:ascii="Bookman Old Style" w:eastAsia="Calibri" w:hAnsi="Bookman Old Style" w:cs="Calibri"/>
          <w:bCs/>
          <w:sz w:val="24"/>
          <w:szCs w:val="24"/>
          <w:lang w:eastAsia="el-GR"/>
        </w:rPr>
        <w:t xml:space="preserve">, χρήματα αρκετά για να </w:t>
      </w:r>
      <w:r w:rsidR="00454DAF">
        <w:rPr>
          <w:rFonts w:ascii="Bookman Old Style" w:eastAsia="Calibri" w:hAnsi="Bookman Old Style" w:cs="Calibri"/>
          <w:bCs/>
          <w:sz w:val="24"/>
          <w:szCs w:val="24"/>
          <w:lang w:eastAsia="el-GR"/>
        </w:rPr>
        <w:t>ανταποδοθούν</w:t>
      </w:r>
      <w:r w:rsidR="007B71D7">
        <w:rPr>
          <w:rFonts w:ascii="Bookman Old Style" w:eastAsia="Calibri" w:hAnsi="Bookman Old Style" w:cs="Calibri"/>
          <w:bCs/>
          <w:sz w:val="24"/>
          <w:szCs w:val="24"/>
          <w:lang w:eastAsia="el-GR"/>
        </w:rPr>
        <w:t xml:space="preserve"> </w:t>
      </w:r>
      <w:r w:rsidR="003D47DB">
        <w:rPr>
          <w:rFonts w:ascii="Bookman Old Style" w:eastAsia="Calibri" w:hAnsi="Bookman Old Style" w:cs="Calibri"/>
          <w:bCs/>
          <w:sz w:val="24"/>
          <w:szCs w:val="24"/>
          <w:lang w:eastAsia="el-GR"/>
        </w:rPr>
        <w:t>έμμεσα στους δημότες μέσα από αθλητικές δραστηριότητες, επιχορήγη</w:t>
      </w:r>
      <w:r w:rsidR="009B4CB5">
        <w:rPr>
          <w:rFonts w:ascii="Bookman Old Style" w:eastAsia="Calibri" w:hAnsi="Bookman Old Style" w:cs="Calibri"/>
          <w:bCs/>
          <w:sz w:val="24"/>
          <w:szCs w:val="24"/>
          <w:lang w:eastAsia="el-GR"/>
        </w:rPr>
        <w:t>ση</w:t>
      </w:r>
      <w:r w:rsidR="003D47DB">
        <w:rPr>
          <w:rFonts w:ascii="Bookman Old Style" w:eastAsia="Calibri" w:hAnsi="Bookman Old Style" w:cs="Calibri"/>
          <w:bCs/>
          <w:sz w:val="24"/>
          <w:szCs w:val="24"/>
          <w:lang w:eastAsia="el-GR"/>
        </w:rPr>
        <w:t xml:space="preserve"> των αθλητικών σωματείων </w:t>
      </w:r>
      <w:r w:rsidR="009B4CB5">
        <w:rPr>
          <w:rFonts w:ascii="Bookman Old Style" w:eastAsia="Calibri" w:hAnsi="Bookman Old Style" w:cs="Calibri"/>
          <w:bCs/>
          <w:sz w:val="24"/>
          <w:szCs w:val="24"/>
          <w:lang w:eastAsia="el-GR"/>
        </w:rPr>
        <w:t>και άλλων αθλητικών δράσεων που διοργανώνει ο Δήμος μας με διάφορους φορείς.</w:t>
      </w:r>
    </w:p>
    <w:p w14:paraId="51C4D967"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Στα πλαίσια των ως άνω, το ΝΠΔΔ ΓΙΑΝΝΗΣ ΓΑΛΛΟΣ,  έλαβε την απόφαση να καταθέσει αγωγές σε βάρος των ιδιοκτητών ελλιμενιζόμενων σκαφών ζητώντας την καταβολή τελών ελλιμενισμού για χρονικό διάστημα από το 2013 και εντεύθεν, καταθέτοντας, κατ’ αρχάς πιλοτικά το έτος 2019, αγωγές, κατά ιδιοκτητών σκαφών που ελλιμενίζονταν κατά τα ανωτέρω παράνομα, και χωρίς να καταβάλλουν τέλη στον Φορέα Διαχείρισης, με πρόσχημα την μη έγκριση από το αρμόδιο Υπουργείο της απόφασης καθορισμού τελών ελλιμενισμού αλλά και την υφιστάμενη εκκρεμοδικία αναφορικά με την σύννομη παραχώρηση της Μαρίνας στον Δήμο Καλλιθέας και την νομιμότητα του εγκριθέντος Ειδικού Κανονισμού Λειτουργίας της Μαρίνας. </w:t>
      </w:r>
    </w:p>
    <w:p w14:paraId="07D53424"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Από τα δικόγραφα κα</w:t>
      </w:r>
      <w:r w:rsidRPr="00F57198">
        <w:rPr>
          <w:rFonts w:ascii="Bookman Old Style" w:eastAsia="Calibri" w:hAnsi="Bookman Old Style" w:cs="Times New Roman"/>
          <w:sz w:val="24"/>
          <w:szCs w:val="24"/>
          <w:lang w:eastAsia="el-GR"/>
        </w:rPr>
        <w:t xml:space="preserve">ι όχι τα δικαιώματα των ως άνω </w:t>
      </w:r>
      <w:r w:rsidRPr="00F57198">
        <w:rPr>
          <w:rFonts w:ascii="Bookman Old Style" w:eastAsia="Calibri" w:hAnsi="Bookman Old Style" w:cs="Calibri"/>
          <w:sz w:val="24"/>
          <w:szCs w:val="24"/>
          <w:lang w:eastAsia="el-GR"/>
        </w:rPr>
        <w:t>αγωγών, παραιτήθηκε ο φορέας διαχείρισης, διότι μέχρι και τη συμπλήρωση των 100 ημερών της νέας τακτικής διαδικασίας, στις αρχές Σεπτεμβρίου 2019, δεν είχαν εκδοθεί από το ΣΤΕ οι αποφάσεις επί των άνω αιτήσεων ακυρώσεως του ΝΟΤΚ και του ΣΕΑΝΑΤΚ, οι οποίες δημοσιεύθηκαν το έτος 2020.</w:t>
      </w:r>
    </w:p>
    <w:p w14:paraId="193DF5E3"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lastRenderedPageBreak/>
        <w:t xml:space="preserve">Εν συνεχεία, και μετά την έκδοση των εκκρεμών δικαστικών αποφάσεων, ο φορέας διαχείρισης προέβη το έτος 2021 στην εκ νέου κατάθεση αγωγών στα αρμόδια πολιτικά δικαστήρια, επιδιώκοντας την δικαστική είσπραξη των τελών ελλιμενισμού από 177 ιδιοκτήτες σκαφών που παρά την υποχρέωσή τους, δεν τα κατέβαλαν στον φορέα διαχείρισης, και δη εις ολόκληρον ευθυνόμενοι με τα ναυταθλητικά σωματεία στα οποία αυτοί ανήκαν. </w:t>
      </w:r>
    </w:p>
    <w:p w14:paraId="790ED0C4"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Επί των ως άνω αγωγών δημοσιεύθηκαν στις 28 Ιουνίου του 2023 διαδοχικές δικαστικές αποφάσεις, με τις οποίες έγιναν δεκτές οι αγωγές του φορέα διαχείρισης και επιδικάστηκαν σε βάρος των εναγόμενων ιδιοκτητών σκαφών και υπέρ του φορέα διαχείρισης τα ποσά που έκρινε το Δικαστήριο ότι αναλογούσαν στα τέλη ελλιμενισμού για τον χρόνο που αυτά παρέμεναν εντός των χώρων της Μαρίνας χωρίς σχετικό δικαίωμα προς τούτο, ενώ κάποιες από αυτές παραπέμφθηκαν, λόγω ύψους του επιδιωκόμενου ποσού, προς εκδίκαση στα καθ’ ύλην αρμόδια ναυτικά τμήματα του Πρωτοδικείου Πειραιά. </w:t>
      </w:r>
    </w:p>
    <w:p w14:paraId="486BDE19" w14:textId="77777777" w:rsidR="00F57198" w:rsidRPr="0044660A"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Κατόπιν των ανωτέρω, προκύπτει η ανάγκη ενημέρωσης του δημοτικού συμβουλίου και κατ’ επέκταση των δημοτών αναφορικά με την πορεία των ως άνω αγωγών και τις ενέργειες του φορέα διαχείρισης για την είσπραξη των ως άνω κονδυλίων, </w:t>
      </w:r>
      <w:r w:rsidRPr="0044660A">
        <w:rPr>
          <w:rFonts w:ascii="Bookman Old Style" w:eastAsia="Calibri" w:hAnsi="Bookman Old Style" w:cs="Calibri"/>
          <w:sz w:val="24"/>
          <w:szCs w:val="24"/>
          <w:lang w:eastAsia="el-GR"/>
        </w:rPr>
        <w:t xml:space="preserve">που κατ’ ουσίαν, στερήθηκαν οι δημότες της Καλλιθέας. </w:t>
      </w:r>
    </w:p>
    <w:p w14:paraId="6D343853" w14:textId="77777777" w:rsidR="00F57198" w:rsidRPr="00F57198" w:rsidRDefault="00F57198" w:rsidP="00F57198">
      <w:pPr>
        <w:spacing w:before="100" w:beforeAutospacing="1" w:after="100" w:afterAutospacing="1" w:line="360" w:lineRule="auto"/>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Ειδικότερα, επί των ως άνω, ερωτάται η δημοτική αρχή: </w:t>
      </w:r>
    </w:p>
    <w:p w14:paraId="0761C0CA" w14:textId="77777777" w:rsidR="00F57198" w:rsidRPr="00F57198" w:rsidRDefault="00F57198" w:rsidP="00F57198">
      <w:pPr>
        <w:numPr>
          <w:ilvl w:val="0"/>
          <w:numId w:val="1"/>
        </w:numPr>
        <w:spacing w:before="100" w:beforeAutospacing="1" w:after="100" w:afterAutospacing="1" w:line="360" w:lineRule="auto"/>
        <w:contextualSpacing/>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Έχουν καταστεί τελεσίδικες οι υπ’ αριθ. 48/2023, 49/2023 50/2023 και 51/2023 οριστικές αποφάσεις του Ειρηνοδικείου Καλλιθέας, με τις οποίες έγιναν δεκτές οι αγωγές του φορέα διαχείρισης, άλλως σε περίπτωση που έχουν ασκηθεί εφέσεις κατά των ίδιων ως άνω οριστικών αποφάσεων από τους εναγόμενους, ποιά η πορεία αυτών ενώπιον των δευτεροβάθμιων δικαστηρίων (για πότε προσδιορίστηκαν, αν έχουν εκδικαστεί, αν έχουν εκδοθεί τελεσίδικες αποφάσεις και ποιο το περιεχόμενο αυτών). Σε </w:t>
      </w:r>
      <w:r w:rsidRPr="00F57198">
        <w:rPr>
          <w:rFonts w:ascii="Bookman Old Style" w:eastAsia="Calibri" w:hAnsi="Bookman Old Style" w:cs="Calibri"/>
          <w:sz w:val="24"/>
          <w:szCs w:val="24"/>
          <w:lang w:eastAsia="el-GR"/>
        </w:rPr>
        <w:lastRenderedPageBreak/>
        <w:t xml:space="preserve">περίπτωση που έχουν καταστεί τελεσίδικες, σε ποιες ενέργειες έχει προβεί μέχρι τώρα ή σκοπεύει να προβεί ο φορέας διαχείρισης και ο εποπτεύων Δήμος Καλλιθέας για την είσπραξη των επιδικασθέντων ποσών. </w:t>
      </w:r>
    </w:p>
    <w:p w14:paraId="4C2DC9F1" w14:textId="77777777" w:rsidR="00F57198" w:rsidRPr="00F57198" w:rsidRDefault="00F57198" w:rsidP="00F57198">
      <w:pPr>
        <w:numPr>
          <w:ilvl w:val="0"/>
          <w:numId w:val="1"/>
        </w:numPr>
        <w:spacing w:before="100" w:beforeAutospacing="1" w:after="100" w:afterAutospacing="1" w:line="360" w:lineRule="auto"/>
        <w:contextualSpacing/>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Έχουν εκδικαστεί από τα αρμόδια ναυτικά τμήματα του Πρωτοδικείου Πειραιά, οι αγωγές που παραπέμφθηκαν λόγω ύψος ποσού σε αυτά, δυνάμει των υπ’ αριθ. 47/2023, 52/2023, 53/2023, 54/2023 και 55/2023 αποφάσεων του Ειρηνοδικείου Καλλιθέας και αν ναι ποιά η έκβαση αυτών. Σε περίπτωση που έχουν εκδικαστεί κατόπιν της παραπομπής και έχει εκδοθεί οριστική απόφαση επ’ αυτών, αν έχει ασκηθεί έφεση από τους εναγόμενους, και αν ναι, ποιά η πορεία αυτών ενώπιον των δευτεροβάθμιων δικαστηρίων (για πότε προσδιορίστηκαν, αν έχουν εκδικαστεί, αν έχουν εκδοθεί τελεσίδικες αποφάσεις και ποιο το περιεχόμενο αυτών). Σε περίπτωση που έχουν καταστεί τελεσίδικες, σε ποιες ενέργειες έχει προβεί μέχρι τώρα ή σκοπεύει να προβεί ο φορέας διαχείρισης και ο εποπτεύων Δήμος Καλλιθέας για την είσπραξη των επιδικασθέντων ποσών. </w:t>
      </w:r>
    </w:p>
    <w:p w14:paraId="13A9041C" w14:textId="77777777" w:rsidR="00F57198" w:rsidRPr="00F57198" w:rsidRDefault="00F57198" w:rsidP="00F57198">
      <w:pPr>
        <w:numPr>
          <w:ilvl w:val="0"/>
          <w:numId w:val="1"/>
        </w:numPr>
        <w:spacing w:before="100" w:beforeAutospacing="1" w:after="100" w:afterAutospacing="1" w:line="360" w:lineRule="auto"/>
        <w:contextualSpacing/>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Παρατηρούνται σήμερα παρεμφερείς καταστάσεις στην Μαρίνα Καλλιθέας ή μετά τις ενέργειες στις οποίες ως δημοτική αρχή προβήκαμε, υπάρχει συμμόρφωση των χρηστών με τους κανόνες που έχουν τεθεί?</w:t>
      </w:r>
    </w:p>
    <w:p w14:paraId="560F6CAE" w14:textId="68DBA0D8" w:rsidR="00F57198" w:rsidRPr="00F57198" w:rsidRDefault="00F57198" w:rsidP="00F57198">
      <w:pPr>
        <w:numPr>
          <w:ilvl w:val="0"/>
          <w:numId w:val="1"/>
        </w:numPr>
        <w:spacing w:before="100" w:beforeAutospacing="1" w:after="100" w:afterAutospacing="1" w:line="360" w:lineRule="auto"/>
        <w:contextualSpacing/>
        <w:jc w:val="both"/>
        <w:rPr>
          <w:rFonts w:ascii="Bookman Old Style" w:eastAsia="Calibri" w:hAnsi="Bookman Old Style" w:cs="Calibri"/>
          <w:sz w:val="24"/>
          <w:szCs w:val="24"/>
          <w:lang w:eastAsia="el-GR"/>
        </w:rPr>
      </w:pPr>
      <w:r w:rsidRPr="00F57198">
        <w:rPr>
          <w:rFonts w:ascii="Bookman Old Style" w:eastAsia="Calibri" w:hAnsi="Bookman Old Style" w:cs="Calibri"/>
          <w:sz w:val="24"/>
          <w:szCs w:val="24"/>
          <w:lang w:eastAsia="el-GR"/>
        </w:rPr>
        <w:t xml:space="preserve">Υπάρχουν σήμερα οφειλές προς τον φορέα διαχείρισης προερχόμενες από ανεξόφλητα τέλη ελλιμενισμού και αν ναι σε τί ποσό ανέρχονται και σε </w:t>
      </w:r>
      <w:r w:rsidR="0044660A" w:rsidRPr="00F57198">
        <w:rPr>
          <w:rFonts w:ascii="Bookman Old Style" w:eastAsia="Calibri" w:hAnsi="Bookman Old Style" w:cs="Calibri"/>
          <w:sz w:val="24"/>
          <w:szCs w:val="24"/>
          <w:lang w:eastAsia="el-GR"/>
        </w:rPr>
        <w:t>ποι</w:t>
      </w:r>
      <w:r w:rsidR="0044660A">
        <w:rPr>
          <w:rFonts w:ascii="Bookman Old Style" w:eastAsia="Calibri" w:hAnsi="Bookman Old Style" w:cs="Calibri"/>
          <w:sz w:val="24"/>
          <w:szCs w:val="24"/>
          <w:lang w:eastAsia="el-GR"/>
        </w:rPr>
        <w:t>ε</w:t>
      </w:r>
      <w:r w:rsidR="0044660A" w:rsidRPr="00F57198">
        <w:rPr>
          <w:rFonts w:ascii="Bookman Old Style" w:eastAsia="Calibri" w:hAnsi="Bookman Old Style" w:cs="Calibri"/>
          <w:sz w:val="24"/>
          <w:szCs w:val="24"/>
          <w:lang w:eastAsia="el-GR"/>
        </w:rPr>
        <w:t>ς</w:t>
      </w:r>
      <w:r w:rsidRPr="00F57198">
        <w:rPr>
          <w:rFonts w:ascii="Bookman Old Style" w:eastAsia="Calibri" w:hAnsi="Bookman Old Style" w:cs="Calibri"/>
          <w:sz w:val="24"/>
          <w:szCs w:val="24"/>
          <w:lang w:eastAsia="el-GR"/>
        </w:rPr>
        <w:t xml:space="preserve"> ενέργειες σκοπεύει να προβεί ο φορέας διαχείρισης για την είσπραξη αυτών?</w:t>
      </w:r>
    </w:p>
    <w:p w14:paraId="7931625D" w14:textId="49CAFDA5" w:rsidR="00673DB5" w:rsidRDefault="00673DB5" w:rsidP="00C66495">
      <w:pPr>
        <w:pStyle w:val="a3"/>
        <w:spacing w:line="360" w:lineRule="auto"/>
        <w:ind w:left="0"/>
        <w:jc w:val="both"/>
        <w:rPr>
          <w:sz w:val="24"/>
          <w:szCs w:val="24"/>
        </w:rPr>
      </w:pPr>
    </w:p>
    <w:p w14:paraId="769778FA" w14:textId="77777777" w:rsidR="00E9253D" w:rsidRDefault="00E9253D" w:rsidP="00E9253D">
      <w:pPr>
        <w:pStyle w:val="a3"/>
        <w:jc w:val="both"/>
      </w:pPr>
      <w:r>
        <w:tab/>
      </w:r>
      <w:r>
        <w:tab/>
      </w:r>
      <w:r>
        <w:tab/>
      </w:r>
      <w:r>
        <w:tab/>
      </w:r>
      <w:r>
        <w:tab/>
      </w:r>
      <w:r w:rsidR="001F58B9">
        <w:t xml:space="preserve">        </w:t>
      </w:r>
      <w:r>
        <w:t>Ο Δημοτικός Σύμβουλος,</w:t>
      </w:r>
    </w:p>
    <w:p w14:paraId="2C08FDF1" w14:textId="77777777" w:rsidR="00E9253D" w:rsidRDefault="00E9253D" w:rsidP="00E9253D">
      <w:pPr>
        <w:pStyle w:val="a3"/>
        <w:ind w:left="3600"/>
        <w:jc w:val="both"/>
      </w:pPr>
      <w:r>
        <w:t xml:space="preserve">              </w:t>
      </w:r>
      <w:r w:rsidR="001F58B9">
        <w:t xml:space="preserve">  </w:t>
      </w:r>
      <w:r>
        <w:t xml:space="preserve">αρμόδιος της Δημοτικής Παράταξης                   </w:t>
      </w:r>
    </w:p>
    <w:p w14:paraId="7002C869" w14:textId="77777777" w:rsidR="00E9253D" w:rsidRDefault="00E9253D" w:rsidP="00E9253D">
      <w:pPr>
        <w:pStyle w:val="a3"/>
        <w:ind w:left="3600"/>
        <w:jc w:val="both"/>
      </w:pPr>
      <w:r>
        <w:t xml:space="preserve">    «Η ΚΑΛΛΙΘΕΑ ΑΛΛΑΖΕΙ – ΔΗΜΗΤΡΗΣ ΚΑΡΝΑΒΟΣ»</w:t>
      </w:r>
    </w:p>
    <w:p w14:paraId="35CF5763" w14:textId="77777777" w:rsidR="00E9253D" w:rsidRDefault="00E65F4A" w:rsidP="00E9253D">
      <w:pPr>
        <w:pStyle w:val="a3"/>
        <w:ind w:left="3600"/>
        <w:jc w:val="both"/>
      </w:pPr>
      <w:r>
        <w:t xml:space="preserve">             </w:t>
      </w:r>
      <w:r w:rsidR="00E9253D">
        <w:t>για θέματα</w:t>
      </w:r>
      <w:r w:rsidR="001F58B9">
        <w:t xml:space="preserve"> </w:t>
      </w:r>
      <w:r>
        <w:t>Παιδικής Αγωγής &amp; Άθλησης</w:t>
      </w:r>
    </w:p>
    <w:p w14:paraId="6E583260" w14:textId="77777777" w:rsidR="001F58B9" w:rsidRDefault="001F58B9" w:rsidP="00E9253D">
      <w:pPr>
        <w:pStyle w:val="a3"/>
        <w:spacing w:line="360" w:lineRule="auto"/>
        <w:ind w:left="0"/>
        <w:jc w:val="right"/>
        <w:rPr>
          <w:sz w:val="24"/>
          <w:szCs w:val="24"/>
        </w:rPr>
      </w:pPr>
    </w:p>
    <w:p w14:paraId="5C700095" w14:textId="7E345431" w:rsidR="00C10E82" w:rsidRDefault="001F58B9" w:rsidP="0044660A">
      <w:pPr>
        <w:pStyle w:val="a3"/>
        <w:spacing w:line="360" w:lineRule="auto"/>
        <w:ind w:left="0"/>
        <w:jc w:val="center"/>
      </w:pPr>
      <w:r>
        <w:rPr>
          <w:sz w:val="24"/>
          <w:szCs w:val="24"/>
        </w:rPr>
        <w:tab/>
      </w:r>
      <w:r>
        <w:rPr>
          <w:sz w:val="24"/>
          <w:szCs w:val="24"/>
        </w:rPr>
        <w:tab/>
      </w:r>
      <w:r>
        <w:rPr>
          <w:sz w:val="24"/>
          <w:szCs w:val="24"/>
        </w:rPr>
        <w:tab/>
      </w:r>
      <w:r>
        <w:rPr>
          <w:sz w:val="24"/>
          <w:szCs w:val="24"/>
        </w:rPr>
        <w:tab/>
      </w:r>
      <w:r w:rsidR="008D3290">
        <w:rPr>
          <w:sz w:val="24"/>
          <w:szCs w:val="24"/>
        </w:rPr>
        <w:t xml:space="preserve">               </w:t>
      </w:r>
      <w:r w:rsidR="00E65F4A">
        <w:rPr>
          <w:sz w:val="24"/>
          <w:szCs w:val="24"/>
        </w:rPr>
        <w:t>ΕΥΣΤΑΘΙΟΥ ΚΩΝΣΤΑΝΤΙΝΟΣ</w:t>
      </w:r>
    </w:p>
    <w:sectPr w:rsidR="00C10E8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DA5A" w14:textId="77777777" w:rsidR="00C20701" w:rsidRDefault="00C20701" w:rsidP="00D33ECB">
      <w:pPr>
        <w:spacing w:after="0" w:line="240" w:lineRule="auto"/>
      </w:pPr>
      <w:r>
        <w:separator/>
      </w:r>
    </w:p>
  </w:endnote>
  <w:endnote w:type="continuationSeparator" w:id="0">
    <w:p w14:paraId="2B771241" w14:textId="77777777" w:rsidR="00C20701" w:rsidRDefault="00C20701" w:rsidP="00D3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622081"/>
      <w:docPartObj>
        <w:docPartGallery w:val="Page Numbers (Bottom of Page)"/>
        <w:docPartUnique/>
      </w:docPartObj>
    </w:sdtPr>
    <w:sdtEndPr/>
    <w:sdtContent>
      <w:p w14:paraId="7C084329" w14:textId="56D5DBB9" w:rsidR="0044660A" w:rsidRDefault="0044660A">
        <w:pPr>
          <w:pStyle w:val="a6"/>
          <w:jc w:val="right"/>
        </w:pPr>
        <w:r>
          <w:fldChar w:fldCharType="begin"/>
        </w:r>
        <w:r>
          <w:instrText>PAGE   \* MERGEFORMAT</w:instrText>
        </w:r>
        <w:r>
          <w:fldChar w:fldCharType="separate"/>
        </w:r>
        <w:r w:rsidR="00CE29F0">
          <w:rPr>
            <w:noProof/>
          </w:rPr>
          <w:t>2</w:t>
        </w:r>
        <w:r>
          <w:fldChar w:fldCharType="end"/>
        </w:r>
      </w:p>
    </w:sdtContent>
  </w:sdt>
  <w:p w14:paraId="04A0E759" w14:textId="77777777" w:rsidR="00D33ECB" w:rsidRDefault="00D33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15243" w14:textId="77777777" w:rsidR="00C20701" w:rsidRDefault="00C20701" w:rsidP="00D33ECB">
      <w:pPr>
        <w:spacing w:after="0" w:line="240" w:lineRule="auto"/>
      </w:pPr>
      <w:r>
        <w:separator/>
      </w:r>
    </w:p>
  </w:footnote>
  <w:footnote w:type="continuationSeparator" w:id="0">
    <w:p w14:paraId="3702E736" w14:textId="77777777" w:rsidR="00C20701" w:rsidRDefault="00C20701" w:rsidP="00D33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54D0C"/>
    <w:multiLevelType w:val="multilevel"/>
    <w:tmpl w:val="4B054D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E"/>
    <w:rsid w:val="00000E32"/>
    <w:rsid w:val="00097F72"/>
    <w:rsid w:val="00150B6E"/>
    <w:rsid w:val="00194DA7"/>
    <w:rsid w:val="001E406A"/>
    <w:rsid w:val="001F58B9"/>
    <w:rsid w:val="002552CB"/>
    <w:rsid w:val="002701BB"/>
    <w:rsid w:val="00313CC1"/>
    <w:rsid w:val="003D47DB"/>
    <w:rsid w:val="00413238"/>
    <w:rsid w:val="0044660A"/>
    <w:rsid w:val="00454DAF"/>
    <w:rsid w:val="00475627"/>
    <w:rsid w:val="004B5BA3"/>
    <w:rsid w:val="004C7979"/>
    <w:rsid w:val="004F34A5"/>
    <w:rsid w:val="00545DDB"/>
    <w:rsid w:val="005E7D1B"/>
    <w:rsid w:val="00673DB5"/>
    <w:rsid w:val="00702535"/>
    <w:rsid w:val="00711C42"/>
    <w:rsid w:val="00715B35"/>
    <w:rsid w:val="00792398"/>
    <w:rsid w:val="007B71D7"/>
    <w:rsid w:val="0086714E"/>
    <w:rsid w:val="008D3290"/>
    <w:rsid w:val="008D52E2"/>
    <w:rsid w:val="009B2499"/>
    <w:rsid w:val="009B4CB5"/>
    <w:rsid w:val="009E7607"/>
    <w:rsid w:val="009F0992"/>
    <w:rsid w:val="00A5367D"/>
    <w:rsid w:val="00A63B0A"/>
    <w:rsid w:val="00AB468B"/>
    <w:rsid w:val="00BA69C1"/>
    <w:rsid w:val="00C10E82"/>
    <w:rsid w:val="00C20701"/>
    <w:rsid w:val="00C61B5B"/>
    <w:rsid w:val="00C66495"/>
    <w:rsid w:val="00C67E45"/>
    <w:rsid w:val="00CA4163"/>
    <w:rsid w:val="00CE29F0"/>
    <w:rsid w:val="00D13206"/>
    <w:rsid w:val="00D16AAF"/>
    <w:rsid w:val="00D33ECB"/>
    <w:rsid w:val="00D84F58"/>
    <w:rsid w:val="00E65F4A"/>
    <w:rsid w:val="00E9253D"/>
    <w:rsid w:val="00E96C81"/>
    <w:rsid w:val="00E96DF9"/>
    <w:rsid w:val="00EA0BCA"/>
    <w:rsid w:val="00EF1BCE"/>
    <w:rsid w:val="00F26B71"/>
    <w:rsid w:val="00F502FE"/>
    <w:rsid w:val="00F57198"/>
    <w:rsid w:val="00F82E7C"/>
    <w:rsid w:val="00FE77B5"/>
    <w:rsid w:val="00FF02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B504"/>
  <w15:chartTrackingRefBased/>
  <w15:docId w15:val="{18E7CAC2-3601-4829-BA69-D5536C86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CE"/>
  </w:style>
  <w:style w:type="paragraph" w:styleId="1">
    <w:name w:val="heading 1"/>
    <w:basedOn w:val="a"/>
    <w:next w:val="a"/>
    <w:link w:val="1Char"/>
    <w:qFormat/>
    <w:rsid w:val="00EF1BCE"/>
    <w:pPr>
      <w:keepNext/>
      <w:spacing w:after="0" w:line="240" w:lineRule="auto"/>
      <w:jc w:val="both"/>
      <w:outlineLvl w:val="0"/>
    </w:pPr>
    <w:rPr>
      <w:rFonts w:ascii="Bookman Old Style" w:eastAsia="Times New Roman" w:hAnsi="Bookman Old Style" w:cs="Times New Roman"/>
      <w:b/>
      <w:bCs/>
      <w:color w:val="000080"/>
      <w:szCs w:val="24"/>
      <w:lang w:eastAsia="el-GR"/>
    </w:rPr>
  </w:style>
  <w:style w:type="paragraph" w:styleId="2">
    <w:name w:val="heading 2"/>
    <w:basedOn w:val="a"/>
    <w:next w:val="a"/>
    <w:link w:val="2Char"/>
    <w:uiPriority w:val="9"/>
    <w:semiHidden/>
    <w:unhideWhenUsed/>
    <w:qFormat/>
    <w:rsid w:val="004C79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F1BCE"/>
    <w:rPr>
      <w:rFonts w:ascii="Bookman Old Style" w:eastAsia="Times New Roman" w:hAnsi="Bookman Old Style" w:cs="Times New Roman"/>
      <w:b/>
      <w:bCs/>
      <w:color w:val="000080"/>
      <w:szCs w:val="24"/>
      <w:lang w:eastAsia="el-GR"/>
    </w:rPr>
  </w:style>
  <w:style w:type="paragraph" w:styleId="a3">
    <w:name w:val="List Paragraph"/>
    <w:basedOn w:val="a"/>
    <w:uiPriority w:val="34"/>
    <w:qFormat/>
    <w:rsid w:val="00EF1BCE"/>
    <w:pPr>
      <w:ind w:left="720"/>
      <w:contextualSpacing/>
    </w:pPr>
  </w:style>
  <w:style w:type="table" w:styleId="a4">
    <w:name w:val="Table Grid"/>
    <w:basedOn w:val="a1"/>
    <w:rsid w:val="00EF1BC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1BCE"/>
    <w:rPr>
      <w:color w:val="0563C1" w:themeColor="hyperlink"/>
      <w:u w:val="single"/>
    </w:rPr>
  </w:style>
  <w:style w:type="paragraph" w:styleId="a5">
    <w:name w:val="header"/>
    <w:basedOn w:val="a"/>
    <w:link w:val="Char"/>
    <w:uiPriority w:val="99"/>
    <w:unhideWhenUsed/>
    <w:rsid w:val="00D33ECB"/>
    <w:pPr>
      <w:tabs>
        <w:tab w:val="center" w:pos="4153"/>
        <w:tab w:val="right" w:pos="8306"/>
      </w:tabs>
      <w:spacing w:after="0" w:line="240" w:lineRule="auto"/>
    </w:pPr>
  </w:style>
  <w:style w:type="character" w:customStyle="1" w:styleId="Char">
    <w:name w:val="Κεφαλίδα Char"/>
    <w:basedOn w:val="a0"/>
    <w:link w:val="a5"/>
    <w:uiPriority w:val="99"/>
    <w:rsid w:val="00D33ECB"/>
  </w:style>
  <w:style w:type="paragraph" w:styleId="a6">
    <w:name w:val="footer"/>
    <w:basedOn w:val="a"/>
    <w:link w:val="Char0"/>
    <w:uiPriority w:val="99"/>
    <w:unhideWhenUsed/>
    <w:rsid w:val="00D33ECB"/>
    <w:pPr>
      <w:tabs>
        <w:tab w:val="center" w:pos="4153"/>
        <w:tab w:val="right" w:pos="8306"/>
      </w:tabs>
      <w:spacing w:after="0" w:line="240" w:lineRule="auto"/>
    </w:pPr>
  </w:style>
  <w:style w:type="character" w:customStyle="1" w:styleId="Char0">
    <w:name w:val="Υποσέλιδο Char"/>
    <w:basedOn w:val="a0"/>
    <w:link w:val="a6"/>
    <w:uiPriority w:val="99"/>
    <w:rsid w:val="00D33ECB"/>
  </w:style>
  <w:style w:type="character" w:customStyle="1" w:styleId="2Char">
    <w:name w:val="Επικεφαλίδα 2 Char"/>
    <w:basedOn w:val="a0"/>
    <w:link w:val="2"/>
    <w:uiPriority w:val="9"/>
    <w:semiHidden/>
    <w:rsid w:val="004C79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llithea.allazei@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8958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press2</dc:creator>
  <cp:keywords/>
  <dc:description/>
  <cp:lastModifiedBy>Γιώργος Αθανασιάδης</cp:lastModifiedBy>
  <cp:revision>2</cp:revision>
  <dcterms:created xsi:type="dcterms:W3CDTF">2025-05-16T10:04:00Z</dcterms:created>
  <dcterms:modified xsi:type="dcterms:W3CDTF">2025-05-16T10:04:00Z</dcterms:modified>
</cp:coreProperties>
</file>