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296" w:type="dxa"/>
        <w:tblCellMar>
          <w:left w:w="10" w:type="dxa"/>
          <w:right w:w="10" w:type="dxa"/>
        </w:tblCellMar>
        <w:tblLook w:val="0000" w:firstRow="0" w:lastRow="0" w:firstColumn="0" w:lastColumn="0" w:noHBand="0" w:noVBand="0"/>
      </w:tblPr>
      <w:tblGrid>
        <w:gridCol w:w="3544"/>
        <w:gridCol w:w="4752"/>
      </w:tblGrid>
      <w:tr w:rsidR="00597D44">
        <w:tblPrEx>
          <w:tblCellMar>
            <w:top w:w="0" w:type="dxa"/>
            <w:bottom w:w="0" w:type="dxa"/>
          </w:tblCellMar>
        </w:tblPrEx>
        <w:trPr>
          <w:trHeight w:val="2552"/>
        </w:trPr>
        <w:tc>
          <w:tcPr>
            <w:tcW w:w="3544" w:type="dxa"/>
            <w:shd w:val="clear" w:color="auto" w:fill="auto"/>
            <w:tcMar>
              <w:top w:w="0" w:type="dxa"/>
              <w:left w:w="108" w:type="dxa"/>
              <w:bottom w:w="0" w:type="dxa"/>
              <w:right w:w="108" w:type="dxa"/>
            </w:tcMar>
          </w:tcPr>
          <w:bookmarkStart w:id="0" w:name="_GoBack"/>
          <w:bookmarkEnd w:id="0"/>
          <w:p w:rsidR="00597D44" w:rsidRDefault="00BC4018">
            <w:pPr>
              <w:pStyle w:val="Standard"/>
              <w:spacing w:after="0" w:line="240" w:lineRule="auto"/>
              <w:jc w:val="both"/>
            </w:pPr>
            <w:r>
              <w:rPr>
                <w:rFonts w:ascii="Palatino Linotype" w:hAnsi="Palatino Linotype"/>
                <w:b/>
                <w:bCs/>
              </w:rPr>
              <w:object w:dxaOrig="1980" w:dyaOrig="1290" w14:anchorId="2C4ECB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93" o:spid="_x0000_i1025" type="#_x0000_t75" style="width:99pt;height:64.5pt;visibility:visible;mso-wrap-style:square" o:ole="">
                  <v:imagedata r:id="rId7" o:title=""/>
                </v:shape>
                <o:OLEObject Type="Embed" ProgID="Unknown" ShapeID="Object 93" DrawAspect="Content" ObjectID="_1808908682" r:id="rId8"/>
              </w:object>
            </w:r>
          </w:p>
          <w:p w:rsidR="00597D44" w:rsidRDefault="00BC4018">
            <w:pPr>
              <w:pStyle w:val="Standard"/>
              <w:spacing w:after="0" w:line="240" w:lineRule="auto"/>
              <w:jc w:val="both"/>
              <w:rPr>
                <w:rFonts w:ascii="Palatino Linotype" w:hAnsi="Palatino Linotype"/>
                <w:b/>
                <w:bCs/>
              </w:rPr>
            </w:pPr>
            <w:r>
              <w:rPr>
                <w:rFonts w:ascii="Palatino Linotype" w:hAnsi="Palatino Linotype"/>
                <w:b/>
                <w:bCs/>
              </w:rPr>
              <w:t>ΕΛΛΗΝΙΚΗ ΔΗΜΟΚΡΑΤΙΑ</w:t>
            </w:r>
          </w:p>
          <w:p w:rsidR="00597D44" w:rsidRDefault="00BC4018">
            <w:pPr>
              <w:keepNext/>
              <w:tabs>
                <w:tab w:val="left" w:pos="0"/>
              </w:tabs>
              <w:overflowPunct w:val="0"/>
              <w:autoSpaceDE w:val="0"/>
              <w:spacing w:after="0" w:line="240" w:lineRule="auto"/>
              <w:jc w:val="both"/>
              <w:outlineLvl w:val="2"/>
              <w:rPr>
                <w:rFonts w:ascii="Palatino Linotype" w:hAnsi="Palatino Linotype"/>
                <w:b/>
                <w:bCs/>
              </w:rPr>
            </w:pPr>
            <w:r>
              <w:rPr>
                <w:rFonts w:ascii="Palatino Linotype" w:hAnsi="Palatino Linotype"/>
                <w:b/>
                <w:bCs/>
              </w:rPr>
              <w:t>ΝΟΜΟΣ ΑΤΤΙΚΗΣ</w:t>
            </w:r>
          </w:p>
          <w:p w:rsidR="00597D44" w:rsidRDefault="00BC4018">
            <w:pPr>
              <w:spacing w:after="0" w:line="240" w:lineRule="auto"/>
              <w:jc w:val="both"/>
              <w:rPr>
                <w:rFonts w:ascii="Palatino Linotype" w:hAnsi="Palatino Linotype"/>
                <w:b/>
                <w:bCs/>
              </w:rPr>
            </w:pPr>
            <w:r>
              <w:rPr>
                <w:rFonts w:ascii="Palatino Linotype" w:hAnsi="Palatino Linotype"/>
                <w:b/>
                <w:bCs/>
              </w:rPr>
              <w:t>ΔΗΜΟΣ ΚΑΛΛΙΘΕΑΣ</w:t>
            </w:r>
            <w:r>
              <w:rPr>
                <w:rFonts w:ascii="Palatino Linotype" w:hAnsi="Palatino Linotype"/>
                <w:b/>
                <w:bCs/>
              </w:rPr>
              <w:tab/>
            </w:r>
          </w:p>
          <w:p w:rsidR="00597D44" w:rsidRDefault="00BC4018">
            <w:pPr>
              <w:spacing w:after="0" w:line="240" w:lineRule="auto"/>
              <w:rPr>
                <w:rFonts w:ascii="Palatino Linotype" w:hAnsi="Palatino Linotype"/>
                <w:b/>
                <w:bCs/>
              </w:rPr>
            </w:pPr>
            <w:r>
              <w:rPr>
                <w:rFonts w:ascii="Palatino Linotype" w:hAnsi="Palatino Linotype"/>
                <w:b/>
                <w:bCs/>
              </w:rPr>
              <w:t>ΑΥΤΟΤΕΛΕΣ ΤΜΗΜΑ ΠΡΟΓΡΑΜΜΑΤΙΣΜΟΥ</w:t>
            </w:r>
          </w:p>
        </w:tc>
        <w:tc>
          <w:tcPr>
            <w:tcW w:w="4752" w:type="dxa"/>
            <w:shd w:val="clear" w:color="auto" w:fill="auto"/>
            <w:tcMar>
              <w:top w:w="0" w:type="dxa"/>
              <w:left w:w="108" w:type="dxa"/>
              <w:bottom w:w="0" w:type="dxa"/>
              <w:right w:w="108" w:type="dxa"/>
            </w:tcMar>
          </w:tcPr>
          <w:p w:rsidR="00597D44" w:rsidRDefault="00597D44">
            <w:pPr>
              <w:pStyle w:val="Standard"/>
              <w:spacing w:after="0" w:line="240" w:lineRule="auto"/>
              <w:jc w:val="both"/>
              <w:rPr>
                <w:rFonts w:ascii="Palatino Linotype" w:hAnsi="Palatino Linotype"/>
                <w:b/>
                <w:bCs/>
              </w:rPr>
            </w:pPr>
          </w:p>
          <w:p w:rsidR="00597D44" w:rsidRDefault="00597D44">
            <w:pPr>
              <w:pStyle w:val="Standard"/>
              <w:spacing w:after="0" w:line="240" w:lineRule="auto"/>
              <w:jc w:val="both"/>
              <w:rPr>
                <w:rFonts w:ascii="Palatino Linotype" w:hAnsi="Palatino Linotype"/>
                <w:b/>
                <w:bCs/>
              </w:rPr>
            </w:pPr>
          </w:p>
          <w:p w:rsidR="00597D44" w:rsidRDefault="00597D44">
            <w:pPr>
              <w:pStyle w:val="Standard"/>
              <w:spacing w:after="0" w:line="240" w:lineRule="auto"/>
              <w:jc w:val="both"/>
              <w:rPr>
                <w:rFonts w:ascii="Palatino Linotype" w:hAnsi="Palatino Linotype"/>
                <w:b/>
                <w:bCs/>
              </w:rPr>
            </w:pPr>
          </w:p>
          <w:p w:rsidR="00597D44" w:rsidRDefault="00597D44">
            <w:pPr>
              <w:pStyle w:val="Standard"/>
              <w:spacing w:after="0" w:line="240" w:lineRule="auto"/>
              <w:jc w:val="both"/>
              <w:rPr>
                <w:rFonts w:ascii="Palatino Linotype" w:hAnsi="Palatino Linotype"/>
                <w:b/>
                <w:bCs/>
              </w:rPr>
            </w:pPr>
          </w:p>
          <w:p w:rsidR="00597D44" w:rsidRDefault="00BC4018">
            <w:pPr>
              <w:pStyle w:val="Standard"/>
              <w:spacing w:after="0" w:line="240" w:lineRule="auto"/>
              <w:jc w:val="right"/>
              <w:rPr>
                <w:rFonts w:ascii="Palatino Linotype" w:hAnsi="Palatino Linotype"/>
                <w:b/>
                <w:bCs/>
              </w:rPr>
            </w:pPr>
            <w:r>
              <w:rPr>
                <w:rFonts w:ascii="Palatino Linotype" w:hAnsi="Palatino Linotype"/>
                <w:b/>
                <w:bCs/>
              </w:rPr>
              <w:t>Καλλιθέα  15/5/2025</w:t>
            </w:r>
          </w:p>
          <w:p w:rsidR="00597D44" w:rsidRDefault="00597D44">
            <w:pPr>
              <w:spacing w:after="0" w:line="240" w:lineRule="auto"/>
              <w:jc w:val="both"/>
              <w:rPr>
                <w:rFonts w:ascii="Palatino Linotype" w:hAnsi="Palatino Linotype"/>
                <w:b/>
              </w:rPr>
            </w:pPr>
          </w:p>
          <w:p w:rsidR="00597D44" w:rsidRDefault="00597D44">
            <w:pPr>
              <w:spacing w:after="0" w:line="240" w:lineRule="auto"/>
              <w:jc w:val="both"/>
              <w:rPr>
                <w:rFonts w:ascii="Palatino Linotype" w:hAnsi="Palatino Linotype"/>
                <w:b/>
              </w:rPr>
            </w:pPr>
          </w:p>
          <w:p w:rsidR="00597D44" w:rsidRDefault="00BC4018">
            <w:pPr>
              <w:spacing w:after="0" w:line="240" w:lineRule="auto"/>
              <w:jc w:val="right"/>
              <w:rPr>
                <w:rFonts w:ascii="Palatino Linotype" w:hAnsi="Palatino Linotype"/>
                <w:b/>
              </w:rPr>
            </w:pPr>
            <w:r>
              <w:rPr>
                <w:rFonts w:ascii="Palatino Linotype" w:hAnsi="Palatino Linotype"/>
                <w:b/>
              </w:rPr>
              <w:t xml:space="preserve">ΠΡΟΣ                 </w:t>
            </w:r>
          </w:p>
          <w:p w:rsidR="00597D44" w:rsidRDefault="00BC4018">
            <w:pPr>
              <w:spacing w:after="0" w:line="240" w:lineRule="auto"/>
              <w:jc w:val="right"/>
            </w:pPr>
            <w:r>
              <w:rPr>
                <w:rFonts w:ascii="Palatino Linotype" w:hAnsi="Palatino Linotype"/>
                <w:b/>
              </w:rPr>
              <w:t>ΠΡΟΕΔΡΟ ΔΗΜΟΤΙΚΟΥ ΣΥΜΒΟΥΛΙΟΥ</w:t>
            </w:r>
          </w:p>
        </w:tc>
      </w:tr>
    </w:tbl>
    <w:p w:rsidR="00597D44" w:rsidRDefault="00597D44">
      <w:pPr>
        <w:pStyle w:val="Standard"/>
        <w:jc w:val="both"/>
        <w:rPr>
          <w:rFonts w:ascii="Palatino Linotype" w:hAnsi="Palatino Linotype"/>
          <w:b/>
        </w:rPr>
      </w:pPr>
    </w:p>
    <w:p w:rsidR="00597D44" w:rsidRDefault="00597D44">
      <w:pPr>
        <w:pStyle w:val="Standard"/>
        <w:jc w:val="both"/>
        <w:rPr>
          <w:rFonts w:ascii="Palatino Linotype" w:hAnsi="Palatino Linotype"/>
          <w:b/>
        </w:rPr>
      </w:pPr>
    </w:p>
    <w:p w:rsidR="00597D44" w:rsidRDefault="00BC4018">
      <w:pPr>
        <w:widowControl/>
        <w:suppressAutoHyphens w:val="0"/>
        <w:jc w:val="both"/>
        <w:textAlignment w:val="auto"/>
      </w:pPr>
      <w:r>
        <w:rPr>
          <w:rFonts w:ascii="Palatino Linotype" w:eastAsia="Calibri" w:hAnsi="Palatino Linotype" w:cs="Times New Roman"/>
          <w:b/>
          <w:kern w:val="0"/>
          <w:u w:val="single"/>
        </w:rPr>
        <w:t>Θ</w:t>
      </w:r>
      <w:r>
        <w:rPr>
          <w:rFonts w:ascii="Palatino Linotype" w:eastAsia="Calibri" w:hAnsi="Palatino Linotype" w:cs="Times New Roman"/>
          <w:b/>
          <w:kern w:val="0"/>
          <w:u w:val="single"/>
        </w:rPr>
        <w:t xml:space="preserve"> Ε Μ Α</w:t>
      </w:r>
      <w:r>
        <w:rPr>
          <w:rFonts w:ascii="Palatino Linotype" w:eastAsia="Calibri" w:hAnsi="Palatino Linotype" w:cs="Times New Roman"/>
          <w:b/>
          <w:kern w:val="0"/>
        </w:rPr>
        <w:t xml:space="preserve"> : «Ενημέρωση για το Ευρωπαϊκό Πρόγραμμα European Urban Initiative – Innovative Actions και το εγκεκριμένο έργο Grid.»</w:t>
      </w:r>
    </w:p>
    <w:p w:rsidR="00597D44" w:rsidRDefault="00597D44">
      <w:pPr>
        <w:widowControl/>
        <w:suppressAutoHyphens w:val="0"/>
        <w:jc w:val="both"/>
        <w:textAlignment w:val="auto"/>
        <w:rPr>
          <w:rFonts w:ascii="Palatino Linotype" w:eastAsia="Calibri" w:hAnsi="Palatino Linotype" w:cs="Times New Roman"/>
          <w:b/>
          <w:kern w:val="0"/>
        </w:rPr>
      </w:pPr>
    </w:p>
    <w:p w:rsidR="00597D44" w:rsidRDefault="00BC4018">
      <w:pPr>
        <w:widowControl/>
        <w:suppressAutoHyphens w:val="0"/>
        <w:jc w:val="both"/>
        <w:textAlignment w:val="auto"/>
      </w:pPr>
      <w:r>
        <w:rPr>
          <w:rFonts w:ascii="Palatino Linotype" w:hAnsi="Palatino Linotype"/>
          <w:b/>
        </w:rPr>
        <w:t>Το έργο GRID (Green Routes Intelligent Districts)</w:t>
      </w:r>
      <w:r>
        <w:rPr>
          <w:rFonts w:ascii="Palatino Linotype" w:hAnsi="Palatino Linotype"/>
        </w:rPr>
        <w:t xml:space="preserve"> με αριθμό έργου (Project Number) EUI03-236 στο πλαίσιο της 3ης πρόσκλησης του πρ</w:t>
      </w:r>
      <w:r>
        <w:rPr>
          <w:rFonts w:ascii="Palatino Linotype" w:hAnsi="Palatino Linotype"/>
        </w:rPr>
        <w:t>ογράμματος European Urban Initiative – Innovative Actions (EUI-IA) έχει αξιολογηθεί θετικά από την Ευρωπαϊκή Επιτροπή η οποία ενημέρωσε τον Δήμο Καλλιθέας μέσω ηλεκτρονικού μηνύματος  με αριθμό πρωτοκόλλου εισαγωγής: 17747/01.04.2025.  Ο Δήμος Καλλιθέας συ</w:t>
      </w:r>
      <w:r>
        <w:rPr>
          <w:rFonts w:ascii="Palatino Linotype" w:hAnsi="Palatino Linotype"/>
        </w:rPr>
        <w:t xml:space="preserve">μμετέχει  </w:t>
      </w:r>
      <w:r>
        <w:rPr>
          <w:rFonts w:ascii="Palatino Linotype" w:hAnsi="Palatino Linotype"/>
          <w:color w:val="222222"/>
        </w:rPr>
        <w:t xml:space="preserve">ως </w:t>
      </w:r>
      <w:r>
        <w:rPr>
          <w:rFonts w:ascii="Palatino Linotype" w:hAnsi="Palatino Linotype"/>
          <w:b/>
          <w:color w:val="222222"/>
        </w:rPr>
        <w:t>κύρια αστική αρχή.</w:t>
      </w:r>
    </w:p>
    <w:p w:rsidR="00597D44" w:rsidRDefault="00BC4018">
      <w:pPr>
        <w:pStyle w:val="Standard"/>
        <w:jc w:val="both"/>
        <w:rPr>
          <w:rFonts w:ascii="Palatino Linotype" w:hAnsi="Palatino Linotype"/>
        </w:rPr>
      </w:pPr>
      <w:r>
        <w:rPr>
          <w:rFonts w:ascii="Palatino Linotype" w:hAnsi="Palatino Linotype"/>
        </w:rPr>
        <w:t>Στο έργο συμμετέχουν επίσης οι εξής φορείς:</w:t>
      </w:r>
    </w:p>
    <w:p w:rsidR="00597D44" w:rsidRDefault="00BC4018">
      <w:pPr>
        <w:pStyle w:val="Standard"/>
        <w:jc w:val="both"/>
        <w:rPr>
          <w:rFonts w:ascii="Palatino Linotype" w:hAnsi="Palatino Linotype"/>
        </w:rPr>
      </w:pPr>
      <w:r>
        <w:rPr>
          <w:rFonts w:ascii="Palatino Linotype" w:hAnsi="Palatino Linotype"/>
        </w:rPr>
        <w:t>•</w:t>
      </w:r>
      <w:r>
        <w:rPr>
          <w:rFonts w:ascii="Palatino Linotype" w:hAnsi="Palatino Linotype"/>
        </w:rPr>
        <w:tab/>
        <w:t>ΔΗΜΟΣ ΜΟΣΧΑΤΟΥ ΤΑΥΡΟΥ</w:t>
      </w:r>
    </w:p>
    <w:p w:rsidR="00597D44" w:rsidRDefault="00BC4018">
      <w:pPr>
        <w:pStyle w:val="Standard"/>
        <w:jc w:val="both"/>
        <w:rPr>
          <w:rFonts w:ascii="Palatino Linotype" w:hAnsi="Palatino Linotype"/>
        </w:rPr>
      </w:pPr>
      <w:r>
        <w:rPr>
          <w:rFonts w:ascii="Palatino Linotype" w:hAnsi="Palatino Linotype"/>
        </w:rPr>
        <w:t>•</w:t>
      </w:r>
      <w:r>
        <w:rPr>
          <w:rFonts w:ascii="Palatino Linotype" w:hAnsi="Palatino Linotype"/>
        </w:rPr>
        <w:tab/>
        <w:t>ΕΘΝΙΚΟ ΚΑΙ ΚΑΠΟΔΙΣΤΡΙΑΚΟ ΠΑΝΕΠΙΣΤΗΜΙΟ ΑΘΗΝΩΝ</w:t>
      </w:r>
    </w:p>
    <w:p w:rsidR="00597D44" w:rsidRDefault="00BC4018">
      <w:pPr>
        <w:pStyle w:val="Standard"/>
        <w:jc w:val="both"/>
        <w:rPr>
          <w:rFonts w:ascii="Palatino Linotype" w:hAnsi="Palatino Linotype"/>
        </w:rPr>
      </w:pPr>
      <w:r>
        <w:rPr>
          <w:rFonts w:ascii="Palatino Linotype" w:hAnsi="Palatino Linotype"/>
        </w:rPr>
        <w:t>•</w:t>
      </w:r>
      <w:r>
        <w:rPr>
          <w:rFonts w:ascii="Palatino Linotype" w:hAnsi="Palatino Linotype"/>
        </w:rPr>
        <w:tab/>
        <w:t>«ΘΥΜΙΟΣ ΠΑΠΑΓΙΑΝΝΗΣ ΚΑΙ ΣΥΝΕΡΓΑΤΕΣ» ΑΝΩΝΥΜΗ ΕΤΑΙΡΕΙΑ ΜΕΛΕΤΩΝ</w:t>
      </w:r>
    </w:p>
    <w:p w:rsidR="00597D44" w:rsidRDefault="00BC4018">
      <w:pPr>
        <w:pStyle w:val="Standard"/>
        <w:jc w:val="both"/>
        <w:rPr>
          <w:rFonts w:ascii="Palatino Linotype" w:hAnsi="Palatino Linotype"/>
        </w:rPr>
      </w:pPr>
      <w:r>
        <w:rPr>
          <w:rFonts w:ascii="Palatino Linotype" w:hAnsi="Palatino Linotype"/>
        </w:rPr>
        <w:t>•</w:t>
      </w:r>
      <w:r>
        <w:rPr>
          <w:rFonts w:ascii="Palatino Linotype" w:hAnsi="Palatino Linotype"/>
        </w:rPr>
        <w:tab/>
        <w:t xml:space="preserve">GEOSPATIAL ENABLING TECHNOLOGIES ΕΜΠΟΡΙΑ </w:t>
      </w:r>
      <w:r>
        <w:rPr>
          <w:rFonts w:ascii="Palatino Linotype" w:hAnsi="Palatino Linotype"/>
        </w:rPr>
        <w:t>ΓΕΩΠΛΗΡΟΦΟΡΙΚΗΣ ΕΤΑΙΡΕΙΑ ΠΕΡΙΟΡΙΣΜΕΝΗΣ ΕΥΘΥΝΗΣ</w:t>
      </w:r>
    </w:p>
    <w:p w:rsidR="00597D44" w:rsidRDefault="00BC4018">
      <w:pPr>
        <w:pStyle w:val="Standard"/>
        <w:jc w:val="both"/>
        <w:rPr>
          <w:rFonts w:ascii="Palatino Linotype" w:hAnsi="Palatino Linotype"/>
        </w:rPr>
      </w:pPr>
      <w:r>
        <w:rPr>
          <w:rFonts w:ascii="Palatino Linotype" w:hAnsi="Palatino Linotype"/>
        </w:rPr>
        <w:t>•</w:t>
      </w:r>
      <w:r>
        <w:rPr>
          <w:rFonts w:ascii="Palatino Linotype" w:hAnsi="Palatino Linotype"/>
        </w:rPr>
        <w:tab/>
        <w:t>ΣΥΝΕΤΑΙΡΙΣΜΟΣ ΕΡΓΑΖΟΜΕΝΩΝ COMMONSPACE</w:t>
      </w:r>
    </w:p>
    <w:p w:rsidR="00597D44" w:rsidRDefault="00BC4018">
      <w:pPr>
        <w:pStyle w:val="Standard"/>
        <w:jc w:val="both"/>
        <w:rPr>
          <w:rFonts w:ascii="Palatino Linotype" w:hAnsi="Palatino Linotype"/>
        </w:rPr>
      </w:pPr>
      <w:r>
        <w:rPr>
          <w:rFonts w:ascii="Palatino Linotype" w:hAnsi="Palatino Linotype"/>
        </w:rPr>
        <w:t>•</w:t>
      </w:r>
      <w:r>
        <w:rPr>
          <w:rFonts w:ascii="Palatino Linotype" w:hAnsi="Palatino Linotype"/>
        </w:rPr>
        <w:tab/>
        <w:t>ΙΝΣΤΙΤΟΥΤΟ ΕΝΑΛΛΑΚΤΙΚΩΝ ΠΟΛΙΤΙΚΩΝ «ΕΝΑ»</w:t>
      </w:r>
    </w:p>
    <w:p w:rsidR="00597D44" w:rsidRDefault="00BC4018">
      <w:pPr>
        <w:pStyle w:val="Standard"/>
        <w:jc w:val="both"/>
        <w:rPr>
          <w:rFonts w:ascii="Palatino Linotype" w:hAnsi="Palatino Linotype"/>
        </w:rPr>
      </w:pPr>
      <w:r>
        <w:rPr>
          <w:rFonts w:ascii="Palatino Linotype" w:hAnsi="Palatino Linotype"/>
        </w:rPr>
        <w:t>Τέλος, στο έργο θα συμμετέχουν τρεις επιπλέον Οργανισμοί Τοπικής Αυτοδιοίκησης από άλλες ευρωπαϊκές χώρες ως συνεργάτες στους ο</w:t>
      </w:r>
      <w:r>
        <w:rPr>
          <w:rFonts w:ascii="Palatino Linotype" w:hAnsi="Palatino Linotype"/>
        </w:rPr>
        <w:t>ποίους θα μεταφερθεί η τεχνογνωσία του έργου.</w:t>
      </w:r>
    </w:p>
    <w:p w:rsidR="00597D44" w:rsidRDefault="00BC4018">
      <w:pPr>
        <w:pStyle w:val="Standard"/>
        <w:jc w:val="both"/>
        <w:rPr>
          <w:rFonts w:ascii="Palatino Linotype" w:hAnsi="Palatino Linotype"/>
          <w:b/>
          <w:u w:val="single"/>
        </w:rPr>
      </w:pPr>
      <w:r>
        <w:rPr>
          <w:rFonts w:ascii="Palatino Linotype" w:hAnsi="Palatino Linotype"/>
          <w:b/>
          <w:u w:val="single"/>
        </w:rPr>
        <w:t>Διαδικασία δημιουργίας κοινοπραξίας υποβολής του έργου</w:t>
      </w:r>
    </w:p>
    <w:p w:rsidR="00597D44" w:rsidRDefault="00BC4018">
      <w:pPr>
        <w:pStyle w:val="Standard"/>
        <w:jc w:val="both"/>
        <w:rPr>
          <w:rFonts w:ascii="Palatino Linotype" w:hAnsi="Palatino Linotype"/>
        </w:rPr>
      </w:pPr>
      <w:r>
        <w:rPr>
          <w:rFonts w:ascii="Palatino Linotype" w:hAnsi="Palatino Linotype"/>
        </w:rPr>
        <w:t>Το Αυτοτελές Τμήμα Προγραμματισμού και Σχεδιασμού πέραν των άλλων αρμοδιοτήτων, μεριμνά για τη διενέργεια των διαδικασιών ένταξης έργων και δράσεων του Δήμ</w:t>
      </w:r>
      <w:r>
        <w:rPr>
          <w:rFonts w:ascii="Palatino Linotype" w:hAnsi="Palatino Linotype"/>
        </w:rPr>
        <w:t xml:space="preserve">ου σε αναπτυξιακά προγράμματα και για απευθείας υποβολές προτάσεων  προς λήψη χρηματοδοτήσεων από την Ε.Ε μέσω πλατφορμών </w:t>
      </w:r>
      <w:r>
        <w:rPr>
          <w:rFonts w:ascii="Palatino Linotype" w:hAnsi="Palatino Linotype"/>
        </w:rPr>
        <w:lastRenderedPageBreak/>
        <w:t>εξειδικευμένων σε προγράμματα πάνω σε στόχους της Ε.Ε.  Ο Δήμος Καλλιθέας, μέσω του Τμήματος Προγραμματισμού, έχει αναπτύξει έντονη εξ</w:t>
      </w:r>
      <w:r>
        <w:rPr>
          <w:rFonts w:ascii="Palatino Linotype" w:hAnsi="Palatino Linotype"/>
        </w:rPr>
        <w:t>ωστρεφή δραστηριότητα  από την συμμετοχή σε ευρωπαϊκά δίκτυα και προγράμματα.</w:t>
      </w:r>
    </w:p>
    <w:p w:rsidR="00597D44" w:rsidRDefault="00BC4018">
      <w:pPr>
        <w:pStyle w:val="Standard"/>
        <w:jc w:val="both"/>
        <w:rPr>
          <w:rFonts w:ascii="Palatino Linotype" w:hAnsi="Palatino Linotype"/>
        </w:rPr>
      </w:pPr>
      <w:r>
        <w:rPr>
          <w:rFonts w:ascii="Palatino Linotype" w:hAnsi="Palatino Linotype"/>
        </w:rPr>
        <w:t>Στο παραπάνω πλαίσιο, το Αυτοτελές Τμήμα  Προγραμματισμού και Σχεδιασμού έπειτα από συναντήσεις με ακαδημαϊκούς φορείς και συγκεκριμένα με το Εθνικό και Καποδιστριακό Πανεπιστήμι</w:t>
      </w:r>
      <w:r>
        <w:rPr>
          <w:rFonts w:ascii="Palatino Linotype" w:hAnsi="Palatino Linotype"/>
        </w:rPr>
        <w:t>ο Αθηνών (ΕΚΠΑ) λόγω της υψηλού επιπέδου εξειδίκευσης που διαθέτει στην αποτίμηση κινδύνων από την κλιματική αλλαγή και στην ανάπτυξη ψηφιακών εργαλείων υποστήριξης του πολεοδομικού σχεδιασμού,  διαπίστωσε ότι η ερευνητική ομάδα του Εργαστηρίου Δορυφορικής</w:t>
      </w:r>
      <w:r>
        <w:rPr>
          <w:rFonts w:ascii="Palatino Linotype" w:hAnsi="Palatino Linotype"/>
        </w:rPr>
        <w:t xml:space="preserve"> Τηλεπισκόπησης και Επεξεργασίας Εικόνας του Τμήματος Φυσικής έχει επιδείξει πλούσια δραστηριότητα και διαχρονική παρουσία σε ευρωπαϊκά και εθνικά ερευνητικά έργα, τα οποία εστιάζουν στην κλιματική ανθεκτικότητα των πόλεων και διαπίστωσε ότι θα μπορούσε να</w:t>
      </w:r>
      <w:r>
        <w:rPr>
          <w:rFonts w:ascii="Palatino Linotype" w:hAnsi="Palatino Linotype"/>
        </w:rPr>
        <w:t xml:space="preserve"> είναι αξιόπιστος και ισχυρός εταίρος στη κατάθεση πρότασης σε προγράμματα Ευρωπαϊκής χρηματοδότης.  </w:t>
      </w:r>
    </w:p>
    <w:p w:rsidR="00597D44" w:rsidRDefault="00BC4018">
      <w:pPr>
        <w:pStyle w:val="Standard"/>
        <w:spacing w:before="100" w:after="100"/>
        <w:jc w:val="both"/>
      </w:pPr>
      <w:r>
        <w:rPr>
          <w:rFonts w:ascii="Palatino Linotype" w:hAnsi="Palatino Linotype"/>
        </w:rPr>
        <w:t xml:space="preserve">Το ανωτέρω τμήμα του ΕΚΠΑ </w:t>
      </w:r>
      <w:r>
        <w:rPr>
          <w:rFonts w:ascii="Palatino Linotype" w:eastAsia="Times New Roman" w:hAnsi="Palatino Linotype"/>
          <w:lang w:eastAsia="el-GR"/>
        </w:rPr>
        <w:t>μεταξύ των πρόσφατων έργων στα οποία έχει συμμετάσχει είναι τα ακόλουθα:</w:t>
      </w:r>
    </w:p>
    <w:p w:rsidR="00597D44" w:rsidRDefault="00BC4018">
      <w:pPr>
        <w:pStyle w:val="Standard"/>
        <w:numPr>
          <w:ilvl w:val="0"/>
          <w:numId w:val="6"/>
        </w:numPr>
        <w:spacing w:before="100" w:after="100" w:line="240" w:lineRule="auto"/>
        <w:jc w:val="both"/>
      </w:pPr>
      <w:r>
        <w:rPr>
          <w:rFonts w:ascii="Palatino Linotype" w:eastAsia="Times New Roman" w:hAnsi="Palatino Linotype"/>
          <w:b/>
          <w:bCs/>
          <w:lang w:eastAsia="el-GR"/>
        </w:rPr>
        <w:t>CLIMPACT (ΓΓΕΚ - Εμβληματική πρωτοβουλία)</w:t>
      </w:r>
      <w:r>
        <w:rPr>
          <w:rFonts w:ascii="Palatino Linotype" w:eastAsia="Times New Roman" w:hAnsi="Palatino Linotype"/>
          <w:lang w:eastAsia="el-GR"/>
        </w:rPr>
        <w:t>: Το Εθνικό Δί</w:t>
      </w:r>
      <w:r>
        <w:rPr>
          <w:rFonts w:ascii="Palatino Linotype" w:eastAsia="Times New Roman" w:hAnsi="Palatino Linotype"/>
          <w:lang w:eastAsia="el-GR"/>
        </w:rPr>
        <w:t>κτυο για την Κλιματική Αλλαγή, όπου το ΕΚΠΑ διαδραματίζει βασικό ρόλο στην αξιολόγηση των επιπτώσεων των ακραίων θερμοκρασιών σε αστικά και φυσικά οικοσυστήματα.</w:t>
      </w:r>
    </w:p>
    <w:p w:rsidR="00597D44" w:rsidRDefault="00BC4018">
      <w:pPr>
        <w:pStyle w:val="Standard"/>
        <w:numPr>
          <w:ilvl w:val="0"/>
          <w:numId w:val="3"/>
        </w:numPr>
        <w:spacing w:before="100" w:after="100" w:line="240" w:lineRule="auto"/>
        <w:jc w:val="both"/>
      </w:pPr>
      <w:r>
        <w:rPr>
          <w:rFonts w:ascii="Palatino Linotype" w:eastAsia="Times New Roman" w:hAnsi="Palatino Linotype"/>
          <w:b/>
          <w:bCs/>
          <w:lang w:eastAsia="el-GR"/>
        </w:rPr>
        <w:t>ADAPT2CC</w:t>
      </w:r>
      <w:r>
        <w:rPr>
          <w:rFonts w:ascii="Palatino Linotype" w:eastAsia="Times New Roman" w:hAnsi="Palatino Linotype"/>
          <w:lang w:eastAsia="el-GR"/>
        </w:rPr>
        <w:t xml:space="preserve"> </w:t>
      </w:r>
      <w:r>
        <w:rPr>
          <w:rFonts w:ascii="Palatino Linotype" w:eastAsia="Times New Roman" w:hAnsi="Palatino Linotype"/>
          <w:b/>
          <w:bCs/>
          <w:lang w:eastAsia="el-GR"/>
        </w:rPr>
        <w:t>(Ερευνώ-Δημιουργώ-Καινοτομώ)</w:t>
      </w:r>
      <w:r>
        <w:rPr>
          <w:rFonts w:ascii="Palatino Linotype" w:eastAsia="Times New Roman" w:hAnsi="Palatino Linotype"/>
          <w:lang w:eastAsia="el-GR"/>
        </w:rPr>
        <w:t xml:space="preserve">: Ερευνητικό έργο για την ανάπτυξη δείκτη τρωτότητας των </w:t>
      </w:r>
      <w:r>
        <w:rPr>
          <w:rFonts w:ascii="Palatino Linotype" w:eastAsia="Times New Roman" w:hAnsi="Palatino Linotype"/>
          <w:lang w:eastAsia="el-GR"/>
        </w:rPr>
        <w:t>αστικών περιοχών και την κατασκευή πολυκριτηριακού συστήματος αξιολόγησης της αποτελεσματικότητας μέτρων προσαρμογής στην κλιματική αλλαγή.</w:t>
      </w:r>
    </w:p>
    <w:p w:rsidR="00597D44" w:rsidRDefault="00BC4018">
      <w:pPr>
        <w:pStyle w:val="Standard"/>
        <w:numPr>
          <w:ilvl w:val="0"/>
          <w:numId w:val="3"/>
        </w:numPr>
        <w:spacing w:before="100" w:after="100" w:line="240" w:lineRule="auto"/>
        <w:jc w:val="both"/>
      </w:pPr>
      <w:r>
        <w:rPr>
          <w:rFonts w:ascii="Palatino Linotype" w:eastAsia="Times New Roman" w:hAnsi="Palatino Linotype"/>
          <w:b/>
          <w:bCs/>
          <w:lang w:eastAsia="el-GR"/>
        </w:rPr>
        <w:t>DISTENDER (Horizon Europe)</w:t>
      </w:r>
      <w:r>
        <w:rPr>
          <w:rFonts w:ascii="Palatino Linotype" w:eastAsia="Times New Roman" w:hAnsi="Palatino Linotype"/>
          <w:lang w:eastAsia="el-GR"/>
        </w:rPr>
        <w:t>: Ευρωπαϊκό έργο με στόχο την ολοκληρωμένη ανάπτυξη στρατηγικών για μετριασμό και προσαρμο</w:t>
      </w:r>
      <w:r>
        <w:rPr>
          <w:rFonts w:ascii="Palatino Linotype" w:eastAsia="Times New Roman" w:hAnsi="Palatino Linotype"/>
          <w:lang w:eastAsia="el-GR"/>
        </w:rPr>
        <w:t>γή στην κλιματική αλλαγή, μέσω συνδυασμένων προσεγγίσεων μοντελοποίησης, δυναμικής υποβάθμισης και συμμετοχικού σχεδιασμού. Το ΕΚΠΑ συμβάλλει καθοριστικά στην εκτίμηση ευπάθειας, την παραγωγή χαρτών επιπτώσεων και τη δημιουργία εργαλείων υποστήριξης αποφάσ</w:t>
      </w:r>
      <w:r>
        <w:rPr>
          <w:rFonts w:ascii="Palatino Linotype" w:eastAsia="Times New Roman" w:hAnsi="Palatino Linotype"/>
          <w:lang w:eastAsia="el-GR"/>
        </w:rPr>
        <w:t>εων για αστικά περιβάλλοντα.</w:t>
      </w:r>
    </w:p>
    <w:p w:rsidR="00597D44" w:rsidRDefault="00BC4018">
      <w:pPr>
        <w:pStyle w:val="Standard"/>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Η συμβολή του ΕΚΠΑ στο έργο GRID περιλαμβάνει μεταξύ άλλων:</w:t>
      </w:r>
    </w:p>
    <w:p w:rsidR="00597D44" w:rsidRDefault="00BC4018">
      <w:pPr>
        <w:pStyle w:val="Standard"/>
        <w:numPr>
          <w:ilvl w:val="0"/>
          <w:numId w:val="7"/>
        </w:numPr>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Ανάπτυξη πολυκλιμακών μοντέλων θερμικού κινδύνου.</w:t>
      </w:r>
    </w:p>
    <w:p w:rsidR="00597D44" w:rsidRDefault="00BC4018">
      <w:pPr>
        <w:pStyle w:val="Standard"/>
        <w:numPr>
          <w:ilvl w:val="0"/>
          <w:numId w:val="4"/>
        </w:numPr>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Εγκατάσταση και αξιοποίηση αισθητήρων παρακολούθησης θερμικών συνθηκών.</w:t>
      </w:r>
    </w:p>
    <w:p w:rsidR="00597D44" w:rsidRDefault="00BC4018">
      <w:pPr>
        <w:pStyle w:val="Standard"/>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Η συμμετοχή του ΕΚΠΑ διασφαλίζει την επιστημο</w:t>
      </w:r>
      <w:r>
        <w:rPr>
          <w:rFonts w:ascii="Palatino Linotype" w:eastAsia="Times New Roman" w:hAnsi="Palatino Linotype"/>
          <w:lang w:eastAsia="el-GR"/>
        </w:rPr>
        <w:t>νική τεκμηρίωση των παρεμβάσεων του έργου και την αξιοποίηση εθνικών και ευρωπαϊκών πρακτικών αιχμής στον σχεδιασμό ανθεκτικών και κλιματικά έξυπνων πόλεων</w:t>
      </w:r>
    </w:p>
    <w:p w:rsidR="00597D44" w:rsidRDefault="00BC4018">
      <w:pPr>
        <w:pStyle w:val="Standard"/>
        <w:jc w:val="both"/>
      </w:pPr>
      <w:r>
        <w:rPr>
          <w:rFonts w:ascii="Palatino Linotype" w:hAnsi="Palatino Linotype"/>
          <w:b/>
        </w:rPr>
        <w:t>Το European Urban Initiative είναι ένας γνωστός φορέας της Ευρωπαϊκής Ένωσης που βγάζει περιοδικές π</w:t>
      </w:r>
      <w:r>
        <w:rPr>
          <w:rFonts w:ascii="Palatino Linotype" w:hAnsi="Palatino Linotype"/>
          <w:b/>
        </w:rPr>
        <w:t>ροσκλήσεις για διάφορες θεματικές, και απευθύνεται αποκλειστικά σε Δήμους.</w:t>
      </w:r>
      <w:r>
        <w:rPr>
          <w:rFonts w:ascii="Palatino Linotype" w:hAnsi="Palatino Linotype"/>
        </w:rPr>
        <w:t xml:space="preserve"> Ήδ</w:t>
      </w:r>
      <w:bookmarkStart w:id="1" w:name="Bookmark"/>
      <w:bookmarkEnd w:id="1"/>
      <w:r>
        <w:rPr>
          <w:rFonts w:ascii="Palatino Linotype" w:hAnsi="Palatino Linotype"/>
        </w:rPr>
        <w:t xml:space="preserve">η από το 2022 έχουν χρηματοδοτηθεί </w:t>
      </w:r>
      <w:r>
        <w:rPr>
          <w:rFonts w:ascii="Palatino Linotype" w:hAnsi="Palatino Linotype"/>
        </w:rPr>
        <w:lastRenderedPageBreak/>
        <w:t>έργα στους Δήμους Αιγάλεω, Ελληνικού-Αργυρούπολης και Κοζάνης. Τον Μάιο του 2024 ανακοινώθηκε η τρίτη πρόσκληση του προγράμματος με θέμα «τεχνολ</w:t>
      </w:r>
      <w:r>
        <w:rPr>
          <w:rFonts w:ascii="Palatino Linotype" w:hAnsi="Palatino Linotype"/>
        </w:rPr>
        <w:t>ογία και πόλεις». Τον Αύγουστο του 2024, το Γραφείο Θύμιος Παπαγιάννης και Συνεργάτες (ΘΠ+Σ) είχε αναλάβει μαζί με άλλους μελετητές την εκπόνηση των Τοπικών Πολεοδομικών Σχεδίων (ΤΠΣ) στους Δήμους Καλλιθέας και Μοσχάτου-Ταύρου. Το Γραφείο Παπαγιάννη ήδη συ</w:t>
      </w:r>
      <w:r>
        <w:rPr>
          <w:rFonts w:ascii="Palatino Linotype" w:hAnsi="Palatino Linotype"/>
        </w:rPr>
        <w:t>νεργαζόταν με το ΕΚΠΑ, και το εργαστήριο του κ. Καρτάλη που εξειδικεύεται στα κλιματικά μοντέλα.  Η ιδέα ήταν συγκρότηση μιας πρότασης που θα αναβάθμιζε το ΤΠΣ των Δήμων και θα έβαζε στοιχεία ανάλυσης κλιματικών κινδύνων και ανθεκτικών στις υψηλές θερμοκρα</w:t>
      </w:r>
      <w:r>
        <w:rPr>
          <w:rFonts w:ascii="Palatino Linotype" w:hAnsi="Palatino Linotype"/>
        </w:rPr>
        <w:t>σίες πιλοτικών αναπλάσεων, σε συνδυασμό με δράσεις συμμετοχής των πολιτών.</w:t>
      </w:r>
    </w:p>
    <w:p w:rsidR="00597D44" w:rsidRDefault="00BC4018">
      <w:pPr>
        <w:pStyle w:val="Standard"/>
        <w:jc w:val="both"/>
      </w:pPr>
      <w:r>
        <w:rPr>
          <w:rFonts w:ascii="Palatino Linotype" w:eastAsia="Times New Roman" w:hAnsi="Palatino Linotype"/>
          <w:color w:val="00000A"/>
          <w:lang w:eastAsia="el-GR"/>
        </w:rPr>
        <w:t xml:space="preserve">Στο πλαίσιο διερεύνησης επιπρόσθετων εταίρων που θα μπορούσαν να ενισχύσουν τη πρόταση του Δήμου Καλλιθέας στο </w:t>
      </w:r>
      <w:r>
        <w:rPr>
          <w:rFonts w:ascii="Palatino Linotype" w:eastAsia="Times New Roman" w:hAnsi="Palatino Linotype"/>
          <w:color w:val="00000A"/>
          <w:lang w:val="en-US" w:eastAsia="el-GR"/>
        </w:rPr>
        <w:t>EUI</w:t>
      </w:r>
      <w:r>
        <w:rPr>
          <w:rFonts w:ascii="Palatino Linotype" w:eastAsia="Times New Roman" w:hAnsi="Palatino Linotype"/>
          <w:color w:val="00000A"/>
          <w:lang w:eastAsia="el-GR"/>
        </w:rPr>
        <w:t xml:space="preserve"> και με την υποστήριξη του συμβούλου του Δήμου,  «Μεσογειακό κέντρο</w:t>
      </w:r>
      <w:r>
        <w:rPr>
          <w:rFonts w:ascii="Palatino Linotype" w:eastAsia="Times New Roman" w:hAnsi="Palatino Linotype"/>
          <w:color w:val="00000A"/>
          <w:lang w:eastAsia="el-GR"/>
        </w:rPr>
        <w:t xml:space="preserve"> Καινοτομίας» </w:t>
      </w:r>
      <w:r>
        <w:rPr>
          <w:rFonts w:ascii="Palatino Linotype" w:eastAsia="Times New Roman" w:hAnsi="Palatino Linotype"/>
          <w:color w:val="00000A"/>
          <w:lang w:val="en-US" w:eastAsia="el-GR"/>
        </w:rPr>
        <w:t>Meci</w:t>
      </w:r>
      <w:r>
        <w:rPr>
          <w:rFonts w:ascii="Palatino Linotype" w:eastAsia="Times New Roman" w:hAnsi="Palatino Linotype"/>
          <w:color w:val="00000A"/>
          <w:lang w:eastAsia="el-GR"/>
        </w:rPr>
        <w:t xml:space="preserve"> </w:t>
      </w:r>
      <w:r>
        <w:rPr>
          <w:rFonts w:ascii="Palatino Linotype" w:eastAsia="Times New Roman" w:hAnsi="Palatino Linotype"/>
          <w:color w:val="00000A"/>
          <w:lang w:val="en-US" w:eastAsia="el-GR"/>
        </w:rPr>
        <w:t>Strategy</w:t>
      </w:r>
      <w:r>
        <w:rPr>
          <w:rFonts w:ascii="Palatino Linotype" w:eastAsia="Times New Roman" w:hAnsi="Palatino Linotype"/>
          <w:color w:val="00000A"/>
          <w:lang w:eastAsia="el-GR"/>
        </w:rPr>
        <w:t xml:space="preserve"> </w:t>
      </w:r>
      <w:r>
        <w:rPr>
          <w:rFonts w:ascii="Palatino Linotype" w:eastAsia="Times New Roman" w:hAnsi="Palatino Linotype"/>
          <w:color w:val="00000A"/>
          <w:lang w:val="en-US" w:eastAsia="el-GR"/>
        </w:rPr>
        <w:t>Consultants</w:t>
      </w:r>
      <w:r>
        <w:rPr>
          <w:rFonts w:ascii="Palatino Linotype" w:eastAsia="Times New Roman" w:hAnsi="Palatino Linotype"/>
          <w:color w:val="00000A"/>
          <w:lang w:eastAsia="el-GR"/>
        </w:rPr>
        <w:t xml:space="preserve"> ερευνήθηκε η πιθανότητα συνεργασίας με το Ινστιτούτο Εναλλακτικών Πολιτικών ΕΝΑ το οποίο έχει εμπειρία και  συμμετέχει σε χρηματοδοτούμενα εθνικά και ευρωπαϊκά ερευνητικά προγράμματα υιοθετώντας καινοτόμες εναλλακτικ</w:t>
      </w:r>
      <w:r>
        <w:rPr>
          <w:rFonts w:ascii="Palatino Linotype" w:eastAsia="Times New Roman" w:hAnsi="Palatino Linotype"/>
          <w:color w:val="00000A"/>
          <w:lang w:eastAsia="el-GR"/>
        </w:rPr>
        <w:t>ές προσεγγίσεις σε μια σειρά από σύγχρονες προκλήσεις ευθυγραμμισμένες με ευρωπαϊκές και διεθνείς καλές πρακτικές. Παράλληλα, αναλαμβάνει την εκπόνηση και υλοποίηση έργων και μελετών σε συνεργασία με φορείς και οργανισμούς του δημόσιου και του ιδιωτικού το</w:t>
      </w:r>
      <w:r>
        <w:rPr>
          <w:rFonts w:ascii="Palatino Linotype" w:eastAsia="Times New Roman" w:hAnsi="Palatino Linotype"/>
          <w:color w:val="00000A"/>
          <w:lang w:eastAsia="el-GR"/>
        </w:rPr>
        <w:t>μέα και του τομέα της κοινωνικής οικονομίας, αναζητώντας περιβαλλοντικά βιώσιμες και κοινωνικά δίκαιες λύσεις προσαρμοσμένες στις ανάγκες των χρηστών και των ενδιαφερόμενων μερών. Μεταξύ άλλων, ειδικεύεται σε ζητήματα που αφορούν τον πράσινο και ψηφιακό με</w:t>
      </w:r>
      <w:r>
        <w:rPr>
          <w:rFonts w:ascii="Palatino Linotype" w:eastAsia="Times New Roman" w:hAnsi="Palatino Linotype"/>
          <w:color w:val="00000A"/>
          <w:lang w:eastAsia="el-GR"/>
        </w:rPr>
        <w:t>τασχηματισμό, τις κλαδικές πολιτικές και την εταιρική συμμόρφωση στις νέες πολιτικές για τη βιωσιμότητα της ΕΕ, σχεδιάζοντας καινοτόμα εργαλεία και μεθόδους χρηματοδότησης με υψηλή οικονομική και κοινωνική προστιθέμενη αξία.</w:t>
      </w:r>
    </w:p>
    <w:p w:rsidR="00597D44" w:rsidRDefault="00BC4018">
      <w:pPr>
        <w:pStyle w:val="Standard"/>
        <w:spacing w:before="100" w:after="100" w:line="240" w:lineRule="auto"/>
        <w:jc w:val="both"/>
      </w:pPr>
      <w:r>
        <w:rPr>
          <w:rFonts w:ascii="Palatino Linotype" w:eastAsia="Times New Roman" w:hAnsi="Palatino Linotype"/>
          <w:bCs/>
          <w:lang w:eastAsia="el-GR"/>
        </w:rPr>
        <w:t>Στη συνέχεια για την απρόσκοπτη</w:t>
      </w:r>
      <w:r>
        <w:rPr>
          <w:rFonts w:ascii="Palatino Linotype" w:eastAsia="Times New Roman" w:hAnsi="Palatino Linotype"/>
          <w:bCs/>
          <w:lang w:eastAsia="el-GR"/>
        </w:rPr>
        <w:t xml:space="preserve"> εκπόνηση του έργου αναζητήθηκαν εταίροι που ήδη είχαν εμπειρία σε τέτοιου είδους εξειδικευμένα προγράμματα. Έτσι, μέσω αναζήτησης στα </w:t>
      </w:r>
      <w:r>
        <w:rPr>
          <w:rFonts w:ascii="Palatino Linotype" w:eastAsia="Times New Roman" w:hAnsi="Palatino Linotype"/>
          <w:bCs/>
          <w:lang w:val="en-US" w:eastAsia="el-GR"/>
        </w:rPr>
        <w:t>websites</w:t>
      </w:r>
      <w:r>
        <w:rPr>
          <w:rFonts w:ascii="Palatino Linotype" w:eastAsia="Times New Roman" w:hAnsi="Palatino Linotype"/>
          <w:bCs/>
          <w:lang w:eastAsia="el-GR"/>
        </w:rPr>
        <w:t xml:space="preserve"> της </w:t>
      </w:r>
      <w:r>
        <w:rPr>
          <w:rFonts w:ascii="Palatino Linotype" w:eastAsia="Times New Roman" w:hAnsi="Palatino Linotype"/>
          <w:bCs/>
          <w:lang w:val="en-US" w:eastAsia="el-GR"/>
        </w:rPr>
        <w:t>UIA</w:t>
      </w:r>
      <w:r>
        <w:rPr>
          <w:rFonts w:ascii="Palatino Linotype" w:eastAsia="Times New Roman" w:hAnsi="Palatino Linotype"/>
          <w:bCs/>
          <w:lang w:eastAsia="el-GR"/>
        </w:rPr>
        <w:t xml:space="preserve"> είδαμε ότι η COMMONSPACE</w:t>
      </w:r>
      <w:r>
        <w:rPr>
          <w:rFonts w:ascii="Palatino Linotype" w:eastAsia="Times New Roman" w:hAnsi="Palatino Linotype"/>
          <w:lang w:eastAsia="el-GR"/>
        </w:rPr>
        <w:t xml:space="preserve"> είναι μία συνεργατική – διεπιστημονική κοινωνική επιχείρηση σχεδιασμού  που παρ</w:t>
      </w:r>
      <w:r>
        <w:rPr>
          <w:rFonts w:ascii="Palatino Linotype" w:eastAsia="Times New Roman" w:hAnsi="Palatino Linotype"/>
          <w:lang w:eastAsia="el-GR"/>
        </w:rPr>
        <w:t>έχει υπηρεσίες υψηλής ποιότητας στους τομείς των Χωρικών Στρατηγικών, του σχεδιασμού για την Προσαρμογή στην Κλιματική Αλλαγή, των Φυσικών Λύσεων (NBS) και του Σχεδιασμού Αστικών Πράσινων Χώρων, εφαρμόζοντας καινοτόμα εργαλεία και διαδικασίες και έχει συμμ</w:t>
      </w:r>
      <w:r>
        <w:rPr>
          <w:rFonts w:ascii="Palatino Linotype" w:eastAsia="Times New Roman" w:hAnsi="Palatino Linotype"/>
          <w:lang w:eastAsia="el-GR"/>
        </w:rPr>
        <w:t xml:space="preserve">ετάσχει ξανά σε πρόγραμμα της </w:t>
      </w:r>
      <w:r>
        <w:rPr>
          <w:rFonts w:ascii="Palatino Linotype" w:eastAsia="Times New Roman" w:hAnsi="Palatino Linotype"/>
          <w:lang w:val="en-US" w:eastAsia="el-GR"/>
        </w:rPr>
        <w:t>EUI</w:t>
      </w:r>
      <w:r>
        <w:rPr>
          <w:rFonts w:ascii="Palatino Linotype" w:eastAsia="Times New Roman" w:hAnsi="Palatino Linotype"/>
          <w:lang w:eastAsia="el-GR"/>
        </w:rPr>
        <w:t xml:space="preserve">. Αποσκοπεί στο να λειτουργεί ως συνδετικός κρίκος μεταξύ πολιτών, κοινωνικών θεσμών και δημόσιων αρχών, καθώς και ως κόμβος ανταλλαγής γνώσεων και πρακτικών μεταξύ πολιτών, ειδικών και ληπτών αποφάσεων. Η COMMONSPACE έχει </w:t>
      </w:r>
      <w:r>
        <w:rPr>
          <w:rFonts w:ascii="Palatino Linotype" w:eastAsia="Times New Roman" w:hAnsi="Palatino Linotype"/>
          <w:lang w:eastAsia="el-GR"/>
        </w:rPr>
        <w:t>αναπτύξει μία εξειδικευμένη μεθοδολογία και ένα σύνολο εργαλείων για την προώθηση και ενδυνάμωση του Συμμετοχικού Σχεδιασμού ως σχεδιαστικής προσέγγισης που δίνει έμφαση στη συμμετοχή των τοπικών κοινοτήτων, των αρχών και των ειδικών στον σχεδιασμό, προγρα</w:t>
      </w:r>
      <w:r>
        <w:rPr>
          <w:rFonts w:ascii="Palatino Linotype" w:eastAsia="Times New Roman" w:hAnsi="Palatino Linotype"/>
          <w:lang w:eastAsia="el-GR"/>
        </w:rPr>
        <w:t xml:space="preserve">μματισμό και διαχείριση των δημόσιων χώρων. Κατά την τελευταία δεκαετία, η COMMONSPACE έχει </w:t>
      </w:r>
      <w:r>
        <w:rPr>
          <w:rFonts w:ascii="Palatino Linotype" w:eastAsia="Times New Roman" w:hAnsi="Palatino Linotype"/>
          <w:lang w:eastAsia="el-GR"/>
        </w:rPr>
        <w:lastRenderedPageBreak/>
        <w:t>συμμετάσχει σε πολυάριθμα τοπικά, εθνικά και διεθνή έργα που αφορούν συμμετοχικό σχεδιασμό και πολυμερείς συνεργασίες, ενώ διαθέτει σημαντική εμπειρία σε συγχρηματο</w:t>
      </w:r>
      <w:r>
        <w:rPr>
          <w:rFonts w:ascii="Palatino Linotype" w:eastAsia="Times New Roman" w:hAnsi="Palatino Linotype"/>
          <w:lang w:eastAsia="el-GR"/>
        </w:rPr>
        <w:t>δοτούμενα ευρωπαϊκά προγράμματα (UIA – 5η πρόσκληση, HORIZON, ERASMUS+). Η COMMONSPACE θα διαδραματίσει καθοριστικό ρόλο στην ανάπτυξη της στρατηγικής συμμετοχής για το έργο GRID, συμβάλλοντας καίρια στην υλοποίηση των δράσεων Κοινότητας GRID. Επιπλέον, θα</w:t>
      </w:r>
      <w:r>
        <w:rPr>
          <w:rFonts w:ascii="Palatino Linotype" w:eastAsia="Times New Roman" w:hAnsi="Palatino Linotype"/>
          <w:lang w:eastAsia="el-GR"/>
        </w:rPr>
        <w:t xml:space="preserve"> συνεργαστεί με το </w:t>
      </w:r>
      <w:r>
        <w:rPr>
          <w:rFonts w:ascii="Palatino Linotype" w:eastAsia="Times New Roman" w:hAnsi="Palatino Linotype"/>
          <w:bCs/>
          <w:lang w:eastAsia="el-GR"/>
        </w:rPr>
        <w:t>Παρατηρητήριο Αστικής Θερμικής Επιβάρυνσης – Urban Heat Watch</w:t>
      </w:r>
      <w:r>
        <w:rPr>
          <w:rFonts w:ascii="Palatino Linotype" w:eastAsia="Times New Roman" w:hAnsi="Palatino Linotype"/>
          <w:lang w:eastAsia="el-GR"/>
        </w:rPr>
        <w:t xml:space="preserve"> για την υλοποίηση εκστρατειών επιστήμης των πολιτών και τον σχεδιασμό Φυσικών Λύσεων (NBS).</w:t>
      </w:r>
    </w:p>
    <w:p w:rsidR="00597D44" w:rsidRDefault="00BC4018">
      <w:pPr>
        <w:pStyle w:val="Standard"/>
        <w:spacing w:before="100" w:after="100" w:line="240" w:lineRule="auto"/>
        <w:jc w:val="both"/>
      </w:pPr>
      <w:r>
        <w:rPr>
          <w:rFonts w:ascii="Palatino Linotype" w:eastAsia="Times New Roman" w:hAnsi="Palatino Linotype"/>
          <w:lang w:eastAsia="el-GR"/>
        </w:rPr>
        <w:t>Τέλος, με προτροπή όλων των ανωτέρω εταίρων της κοινοπραξίας και λόγω της εξειδικευ</w:t>
      </w:r>
      <w:r>
        <w:rPr>
          <w:rFonts w:ascii="Palatino Linotype" w:eastAsia="Times New Roman" w:hAnsi="Palatino Linotype"/>
          <w:lang w:eastAsia="el-GR"/>
        </w:rPr>
        <w:t xml:space="preserve">μένης γνώσης </w:t>
      </w:r>
      <w:r>
        <w:rPr>
          <w:rFonts w:ascii="Palatino Linotype" w:hAnsi="Palatino Linotype"/>
        </w:rPr>
        <w:t xml:space="preserve">στον τομέα των γεωχωρικών τεχνολογιών αναζητήθηκε η GEOSPATIAL ENABLING TECHNOLOGIES (GET).  </w:t>
      </w:r>
      <w:r>
        <w:rPr>
          <w:rFonts w:ascii="Palatino Linotype" w:eastAsia="Times New Roman" w:hAnsi="Palatino Linotype"/>
          <w:lang w:eastAsia="el-GR"/>
        </w:rPr>
        <w:t>Η GET εξειδικεύεται σε λύσεις Geo-IT, αξιοποιώντας ελεύθερο και ανοιχτό λογισμικό για την προώθηση της κοινωνικής προόδου και την ανταλλαγή γνώσης. Με</w:t>
      </w:r>
      <w:r>
        <w:rPr>
          <w:rFonts w:ascii="Palatino Linotype" w:eastAsia="Times New Roman" w:hAnsi="Palatino Linotype"/>
          <w:lang w:eastAsia="el-GR"/>
        </w:rPr>
        <w:t xml:space="preserve"> έμφαση στη διαλειτουργικότητα, την ενσωμάτωση και την εμπιστοσύνη, η GET προσφέρει τη δυνατότητα ανάπτυξης σύγχρονων, γεωχωρικά ενισχυμένων υπηρεσιών. Διατηρώντας τη φιλοσοφία startup και δέσμευση στην κοινωνική ευθύνη, ενσωματώνει καινοτόμα ερευνητικά απ</w:t>
      </w:r>
      <w:r>
        <w:rPr>
          <w:rFonts w:ascii="Palatino Linotype" w:eastAsia="Times New Roman" w:hAnsi="Palatino Linotype"/>
          <w:lang w:eastAsia="el-GR"/>
        </w:rPr>
        <w:t>οτελέσματα και τεχνολογίες στις λύσεις και τα επιχειρηματικά της μοντέλα.</w:t>
      </w:r>
      <w:r>
        <w:rPr>
          <w:rFonts w:ascii="Palatino Linotype" w:hAnsi="Palatino Linotype"/>
        </w:rPr>
        <w:t xml:space="preserve"> </w:t>
      </w:r>
      <w:r>
        <w:rPr>
          <w:rFonts w:ascii="Palatino Linotype" w:eastAsia="Times New Roman" w:hAnsi="Palatino Linotype"/>
          <w:lang w:eastAsia="el-GR"/>
        </w:rPr>
        <w:t xml:space="preserve">Μεταξύ των βασικών εργαλείων της περιλαμβάνεται το </w:t>
      </w:r>
      <w:r>
        <w:rPr>
          <w:rFonts w:ascii="Palatino Linotype" w:eastAsia="Times New Roman" w:hAnsi="Palatino Linotype"/>
          <w:bCs/>
          <w:lang w:eastAsia="el-GR"/>
        </w:rPr>
        <w:t>GET SDI PORTAL</w:t>
      </w:r>
      <w:r>
        <w:rPr>
          <w:rFonts w:ascii="Palatino Linotype" w:eastAsia="Times New Roman" w:hAnsi="Palatino Linotype"/>
          <w:lang w:eastAsia="el-GR"/>
        </w:rPr>
        <w:t>, ένα διαδικτυακό πλαίσιο ανάπτυξης Υποδομών Χωρικών Πληροφοριών (SDI), βασισμένο σε ανοικτά πρότυπα και δεδομένα, πλ</w:t>
      </w:r>
      <w:r>
        <w:rPr>
          <w:rFonts w:ascii="Palatino Linotype" w:eastAsia="Times New Roman" w:hAnsi="Palatino Linotype"/>
          <w:lang w:eastAsia="el-GR"/>
        </w:rPr>
        <w:t>ήρως συμβατό με τις ευρωπαϊκές κανονιστικές απαιτήσεις και διεθνή πρότυπα.</w:t>
      </w:r>
      <w:r>
        <w:rPr>
          <w:rFonts w:ascii="Palatino Linotype" w:hAnsi="Palatino Linotype"/>
        </w:rPr>
        <w:t xml:space="preserve"> </w:t>
      </w:r>
      <w:r>
        <w:rPr>
          <w:rFonts w:ascii="Palatino Linotype" w:eastAsia="Times New Roman" w:hAnsi="Palatino Linotype"/>
          <w:lang w:eastAsia="el-GR"/>
        </w:rPr>
        <w:t>Η GET προσφέρει εξειδικευμένες υπηρεσίες αιχμής σε τομείς όπως:</w:t>
      </w:r>
    </w:p>
    <w:p w:rsidR="00597D44" w:rsidRDefault="00BC4018">
      <w:pPr>
        <w:pStyle w:val="Standard"/>
        <w:numPr>
          <w:ilvl w:val="0"/>
          <w:numId w:val="8"/>
        </w:numPr>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Γεωπληροφορική,</w:t>
      </w:r>
    </w:p>
    <w:p w:rsidR="00597D44" w:rsidRDefault="00BC4018">
      <w:pPr>
        <w:pStyle w:val="Standard"/>
        <w:numPr>
          <w:ilvl w:val="0"/>
          <w:numId w:val="5"/>
        </w:numPr>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Παρατήρηση της Γης,</w:t>
      </w:r>
    </w:p>
    <w:p w:rsidR="00597D44" w:rsidRDefault="00BC4018">
      <w:pPr>
        <w:pStyle w:val="Standard"/>
        <w:numPr>
          <w:ilvl w:val="0"/>
          <w:numId w:val="5"/>
        </w:numPr>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Δεδομένα για Ψηφιακούς Διδύμους,</w:t>
      </w:r>
    </w:p>
    <w:p w:rsidR="00597D44" w:rsidRDefault="00BC4018">
      <w:pPr>
        <w:pStyle w:val="Standard"/>
        <w:numPr>
          <w:ilvl w:val="0"/>
          <w:numId w:val="5"/>
        </w:numPr>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Ανοικτά Δεδομένα,</w:t>
      </w:r>
    </w:p>
    <w:p w:rsidR="00597D44" w:rsidRDefault="00BC4018">
      <w:pPr>
        <w:pStyle w:val="Standard"/>
        <w:numPr>
          <w:ilvl w:val="0"/>
          <w:numId w:val="5"/>
        </w:numPr>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Περιβαλλοντική Πληροφορική (En</w:t>
      </w:r>
      <w:r>
        <w:rPr>
          <w:rFonts w:ascii="Palatino Linotype" w:eastAsia="Times New Roman" w:hAnsi="Palatino Linotype"/>
          <w:lang w:eastAsia="el-GR"/>
        </w:rPr>
        <w:t>viromatics),</w:t>
      </w:r>
    </w:p>
    <w:p w:rsidR="00597D44" w:rsidRDefault="00BC4018">
      <w:pPr>
        <w:pStyle w:val="Standard"/>
        <w:numPr>
          <w:ilvl w:val="0"/>
          <w:numId w:val="5"/>
        </w:numPr>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Γεωχωρική Επιχειρηματική Ευφυΐα (GeoBI).</w:t>
      </w:r>
    </w:p>
    <w:p w:rsidR="00597D44" w:rsidRDefault="00597D44">
      <w:pPr>
        <w:pStyle w:val="Standard"/>
        <w:spacing w:before="100" w:after="100" w:line="240" w:lineRule="auto"/>
        <w:jc w:val="both"/>
        <w:rPr>
          <w:rFonts w:ascii="Palatino Linotype" w:eastAsia="Times New Roman" w:hAnsi="Palatino Linotype"/>
          <w:lang w:eastAsia="el-GR"/>
        </w:rPr>
      </w:pPr>
    </w:p>
    <w:p w:rsidR="00597D44" w:rsidRDefault="00BC4018">
      <w:pPr>
        <w:pStyle w:val="Standard"/>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Ο ρόλος της είναι σημαντικός για την υλοποίηση του έργου.</w:t>
      </w:r>
    </w:p>
    <w:p w:rsidR="00597D44" w:rsidRDefault="00BC4018">
      <w:pPr>
        <w:pStyle w:val="Standard"/>
        <w:jc w:val="both"/>
      </w:pPr>
      <w:r>
        <w:rPr>
          <w:rFonts w:ascii="Palatino Linotype" w:hAnsi="Palatino Linotype"/>
          <w:b/>
          <w:bCs/>
        </w:rPr>
        <w:t>Εφόσον, υπήρξε θετική ανταπόκριση από όλους τους προαναφερθέντες,</w:t>
      </w:r>
      <w:r>
        <w:rPr>
          <w:rFonts w:ascii="Palatino Linotype" w:hAnsi="Palatino Linotype"/>
        </w:rPr>
        <w:t xml:space="preserve"> ο Δήμος Καλλιθέας μέσω του αρμοδίου τμήματος εργάστηκε για τη συγγραφή και υπ</w:t>
      </w:r>
      <w:r>
        <w:rPr>
          <w:rFonts w:ascii="Palatino Linotype" w:hAnsi="Palatino Linotype"/>
        </w:rPr>
        <w:t>οβολή της πρότασης ως εξής:</w:t>
      </w:r>
    </w:p>
    <w:p w:rsidR="00597D44" w:rsidRDefault="00BC4018">
      <w:pPr>
        <w:pStyle w:val="Standard"/>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1/10/2024 : Διαδικτυακή συνάντηση με τους εταίρους για τη διαδικασία  υποβολής της πρότασης.</w:t>
      </w:r>
    </w:p>
    <w:p w:rsidR="00597D44" w:rsidRDefault="00BC4018">
      <w:pPr>
        <w:pStyle w:val="Standard"/>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2-3/10/2024 : Επικοινωνία με εταίρους για τη συγγραφή της πρότασης.</w:t>
      </w:r>
    </w:p>
    <w:p w:rsidR="00597D44" w:rsidRDefault="00BC4018">
      <w:pPr>
        <w:pStyle w:val="Standard"/>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26/9/2024-2/10/2024 : Επικοινωνία με Δήμους στο εξωτερικό για ανεύρ</w:t>
      </w:r>
      <w:r>
        <w:rPr>
          <w:rFonts w:ascii="Palatino Linotype" w:eastAsia="Times New Roman" w:hAnsi="Palatino Linotype"/>
          <w:lang w:eastAsia="el-GR"/>
        </w:rPr>
        <w:t>εση transfer partners.</w:t>
      </w:r>
    </w:p>
    <w:p w:rsidR="00597D44" w:rsidRDefault="00BC4018">
      <w:pPr>
        <w:pStyle w:val="Standard"/>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lastRenderedPageBreak/>
        <w:t>4/10/2024 : Διαδικτυακή συνάντηση με τους εταίρους για τη διαδικασία  υποβολής της πρότασης.</w:t>
      </w:r>
    </w:p>
    <w:p w:rsidR="00597D44" w:rsidRDefault="00BC4018">
      <w:pPr>
        <w:pStyle w:val="Standard"/>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8/10/2024: Διαδικτυακή συνάντηση με τους εταίρους για τη διαδικασία  υποβολής της πρότασης.</w:t>
      </w:r>
    </w:p>
    <w:p w:rsidR="00597D44" w:rsidRDefault="00BC4018">
      <w:pPr>
        <w:pStyle w:val="Standard"/>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 xml:space="preserve">10/10/2024: Διαδικτυακή συνάντηση με τους </w:t>
      </w:r>
      <w:r>
        <w:rPr>
          <w:rFonts w:ascii="Palatino Linotype" w:eastAsia="Times New Roman" w:hAnsi="Palatino Linotype"/>
          <w:lang w:eastAsia="el-GR"/>
        </w:rPr>
        <w:t>εταίρους για τη διαδικασία  υποβολής της πρότασης.</w:t>
      </w:r>
    </w:p>
    <w:p w:rsidR="00597D44" w:rsidRDefault="00BC4018">
      <w:pPr>
        <w:pStyle w:val="Standard"/>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11/10/2024: Διαδικτυακή συνάντηση με τους εταίρους για τη διαδικασία  υποβολής της πρότασης.</w:t>
      </w:r>
    </w:p>
    <w:p w:rsidR="00597D44" w:rsidRDefault="00BC4018">
      <w:pPr>
        <w:pStyle w:val="Standard"/>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3-10/10/2024: Επικοινωνία με εταίρους για τη συγγραφή της πρότασης,  διορθώσεις και εκκρεμότητες πρότασης κλπ. δ</w:t>
      </w:r>
      <w:r>
        <w:rPr>
          <w:rFonts w:ascii="Palatino Linotype" w:eastAsia="Times New Roman" w:hAnsi="Palatino Linotype"/>
          <w:lang w:eastAsia="el-GR"/>
        </w:rPr>
        <w:t>ιαδικαστικά ολοκλήρωσης.</w:t>
      </w:r>
    </w:p>
    <w:p w:rsidR="00597D44" w:rsidRDefault="00BC4018">
      <w:pPr>
        <w:pStyle w:val="Standard"/>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14/10/2024: Υποβολή της πρότασης EUI GRID.</w:t>
      </w:r>
    </w:p>
    <w:p w:rsidR="00597D44" w:rsidRDefault="00BC4018">
      <w:pPr>
        <w:pStyle w:val="Standard"/>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30/10/2024 : Eligibility Check από το EUI ( έλεγχος επιλεξιμότητας και επικοινωνία του τμήματος με το EUI).</w:t>
      </w:r>
    </w:p>
    <w:p w:rsidR="00597D44" w:rsidRDefault="00BC4018">
      <w:pPr>
        <w:pStyle w:val="Standard"/>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22/11/2024 : Eligibility Assesment - η πρόταση ολοκλήρωσε επιτυχώς το στάδιο ελέ</w:t>
      </w:r>
      <w:r>
        <w:rPr>
          <w:rFonts w:ascii="Palatino Linotype" w:eastAsia="Times New Roman" w:hAnsi="Palatino Linotype"/>
          <w:lang w:eastAsia="el-GR"/>
        </w:rPr>
        <w:t>γχου επιλεξιμότητας και πέρασε στο επόμενο στάδιο.</w:t>
      </w:r>
    </w:p>
    <w:p w:rsidR="00597D44" w:rsidRDefault="00BC4018">
      <w:pPr>
        <w:pStyle w:val="Standard"/>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28/2/2025 : Strategic Assesment - η πρόταση ολοκλήρωσε επιτυχώς το στάδιο στρατηγικής αξιολόγησης και πέρασε στο επόμενο στάδιο της επιχειρησιακής αξιολόγησης.</w:t>
      </w:r>
    </w:p>
    <w:p w:rsidR="00597D44" w:rsidRDefault="00BC4018">
      <w:pPr>
        <w:pStyle w:val="Standard"/>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27/3/2025 : Η πρόταση εγκρίθηκε προς  χρηματο</w:t>
      </w:r>
      <w:r>
        <w:rPr>
          <w:rFonts w:ascii="Palatino Linotype" w:eastAsia="Times New Roman" w:hAnsi="Palatino Linotype"/>
          <w:lang w:eastAsia="el-GR"/>
        </w:rPr>
        <w:t>δότηση.</w:t>
      </w:r>
    </w:p>
    <w:p w:rsidR="00597D44" w:rsidRDefault="00BC4018">
      <w:pPr>
        <w:pStyle w:val="Standard"/>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3/4/2025 : Επικοινωνία με τον ορισμένο από τον φορέα χρηματοδότησης Project Officer του έργου για τον καθορισμό των αρχικών ενεργειών για το πρόγραμμα (φάση εκκίνησης), για τα έγγραφα και τις ενέργειες που απαιτούνται τα οποία είναι:</w:t>
      </w:r>
    </w:p>
    <w:p w:rsidR="00597D44" w:rsidRDefault="00BC4018">
      <w:pPr>
        <w:pStyle w:val="Standard"/>
        <w:numPr>
          <w:ilvl w:val="0"/>
          <w:numId w:val="9"/>
        </w:numPr>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 xml:space="preserve">Φύλλο </w:t>
      </w:r>
      <w:r>
        <w:rPr>
          <w:rFonts w:ascii="Palatino Linotype" w:eastAsia="Times New Roman" w:hAnsi="Palatino Linotype"/>
          <w:lang w:eastAsia="el-GR"/>
        </w:rPr>
        <w:t>Πληροφοριών Φάσης Εκκίνησης.</w:t>
      </w:r>
    </w:p>
    <w:p w:rsidR="00597D44" w:rsidRDefault="00BC4018">
      <w:pPr>
        <w:pStyle w:val="Standard"/>
        <w:numPr>
          <w:ilvl w:val="0"/>
          <w:numId w:val="9"/>
        </w:numPr>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Πρότυπο Σύμβασης Επιχορήγησης (Subsidy Contract).</w:t>
      </w:r>
    </w:p>
    <w:p w:rsidR="00597D44" w:rsidRDefault="00BC4018">
      <w:pPr>
        <w:pStyle w:val="Standard"/>
        <w:numPr>
          <w:ilvl w:val="0"/>
          <w:numId w:val="9"/>
        </w:numPr>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Πρότυπο Συμφωνίας Εταιρικής Σχέσης (Partnership Agreement).</w:t>
      </w:r>
    </w:p>
    <w:p w:rsidR="00597D44" w:rsidRDefault="00BC4018">
      <w:pPr>
        <w:pStyle w:val="Standard"/>
        <w:numPr>
          <w:ilvl w:val="0"/>
          <w:numId w:val="9"/>
        </w:numPr>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Αρχείο παρακολούθησης Συστάσεων της Επιτροπής Επιλογής.</w:t>
      </w:r>
    </w:p>
    <w:p w:rsidR="00597D44" w:rsidRDefault="00BC4018">
      <w:pPr>
        <w:pStyle w:val="Standard"/>
        <w:numPr>
          <w:ilvl w:val="0"/>
          <w:numId w:val="9"/>
        </w:numPr>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Παράρτημα για τη Διαχείριση Κινδύνων.</w:t>
      </w:r>
    </w:p>
    <w:p w:rsidR="00597D44" w:rsidRDefault="00BC4018">
      <w:pPr>
        <w:pStyle w:val="Standard"/>
        <w:numPr>
          <w:ilvl w:val="0"/>
          <w:numId w:val="9"/>
        </w:numPr>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Δύο ενημερωτικά φύλλα γ</w:t>
      </w:r>
      <w:r>
        <w:rPr>
          <w:rFonts w:ascii="Palatino Linotype" w:eastAsia="Times New Roman" w:hAnsi="Palatino Linotype"/>
          <w:lang w:eastAsia="el-GR"/>
        </w:rPr>
        <w:t>ια τους Δείκτες Αποτελεσμάτων και Εκροών.</w:t>
      </w:r>
    </w:p>
    <w:p w:rsidR="00597D44" w:rsidRDefault="00BC4018">
      <w:pPr>
        <w:pStyle w:val="Standard"/>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4/4/2025 - 14/4/2025 : Προετοιμασία και ανάλυση εγγράφων που μας έδωσε ο Project Officer για την επικείμενη διαδικτυακή συνάντηση μαζί του για καθορισμό εκκρεμοτήτων, επεξηγήσεις και διαδικασίες που θα πρέπει να ακ</w:t>
      </w:r>
      <w:r>
        <w:rPr>
          <w:rFonts w:ascii="Palatino Linotype" w:eastAsia="Times New Roman" w:hAnsi="Palatino Linotype"/>
          <w:lang w:eastAsia="el-GR"/>
        </w:rPr>
        <w:t>ολουθηθούν για έναρξη προκαταρκτικών διαδικασιών του προγράμματος (1/4/2025-30/9/2025), έγγραφα που απαιτούνται για την υπογραφή της σύμβασης με Ε.Ε και μεταξύ των εταίρων και διαδικασίες που θα ακολουθηθούν.</w:t>
      </w:r>
    </w:p>
    <w:p w:rsidR="00597D44" w:rsidRDefault="00BC4018">
      <w:pPr>
        <w:pStyle w:val="Standard"/>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14/4/2025: Διαδικτυακή συνάντηση με τους εταίρο</w:t>
      </w:r>
      <w:r>
        <w:rPr>
          <w:rFonts w:ascii="Palatino Linotype" w:eastAsia="Times New Roman" w:hAnsi="Palatino Linotype"/>
          <w:lang w:eastAsia="el-GR"/>
        </w:rPr>
        <w:t>υς για τις συνολικές απορίες για το initiation process (φάση εκκίνησης).</w:t>
      </w:r>
    </w:p>
    <w:p w:rsidR="00597D44" w:rsidRDefault="00BC4018">
      <w:pPr>
        <w:pStyle w:val="Standard"/>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16/4/2025 : Διαδικτυακή συνάντηση με τον Project Officer του EUI για τις ενέργειες για το initiation phase και για τον έλεγχο ( ex-ante control) που θα περάσει ο Δήμος Καλλιθέας ως κύ</w:t>
      </w:r>
      <w:r>
        <w:rPr>
          <w:rFonts w:ascii="Palatino Linotype" w:eastAsia="Times New Roman" w:hAnsi="Palatino Linotype"/>
          <w:lang w:eastAsia="el-GR"/>
        </w:rPr>
        <w:t xml:space="preserve">ρια αστική αρχή για την ετοιμότητα του Δήμου ως προς το έργο. </w:t>
      </w:r>
      <w:r>
        <w:rPr>
          <w:rFonts w:ascii="Palatino Linotype" w:eastAsia="Times New Roman" w:hAnsi="Palatino Linotype"/>
          <w:lang w:eastAsia="el-GR"/>
        </w:rPr>
        <w:lastRenderedPageBreak/>
        <w:t>Επιπρόσθετα, συζητήθηκαν οι αλλαγές που πρέπει να γίνουν στην αρχική πρόταση και πως αυτή θα πρέπει να τροποποιηθεί με τις παρατηρήσεις του EUI (recommendations).</w:t>
      </w:r>
    </w:p>
    <w:p w:rsidR="00597D44" w:rsidRDefault="00BC4018">
      <w:pPr>
        <w:pStyle w:val="Standard"/>
        <w:spacing w:before="100" w:after="100" w:line="240" w:lineRule="auto"/>
        <w:jc w:val="both"/>
        <w:rPr>
          <w:rFonts w:ascii="Palatino Linotype" w:eastAsia="Times New Roman" w:hAnsi="Palatino Linotype"/>
          <w:b/>
          <w:bCs/>
          <w:lang w:eastAsia="el-GR"/>
        </w:rPr>
      </w:pPr>
      <w:r>
        <w:rPr>
          <w:rFonts w:ascii="Palatino Linotype" w:eastAsia="Times New Roman" w:hAnsi="Palatino Linotype"/>
          <w:b/>
          <w:bCs/>
          <w:lang w:eastAsia="el-GR"/>
        </w:rPr>
        <w:t xml:space="preserve">Πριν ξεκινήσει η υλοποίηση του </w:t>
      </w:r>
      <w:r>
        <w:rPr>
          <w:rFonts w:ascii="Palatino Linotype" w:eastAsia="Times New Roman" w:hAnsi="Palatino Linotype"/>
          <w:b/>
          <w:bCs/>
          <w:lang w:eastAsia="el-GR"/>
        </w:rPr>
        <w:t>έργου πραγματοποιείται Ex-ante έλεγχος για να διασφαλιστεί ότι όλες οι διοικητικές, χρηματοοικονομικές και λειτουργικές προϋποθέσεις είναι σε ισχύ.</w:t>
      </w:r>
    </w:p>
    <w:p w:rsidR="00597D44" w:rsidRDefault="00BC4018">
      <w:pPr>
        <w:pStyle w:val="Standard"/>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Η εταιρεία Grant Thornton (GT) έχει οριστεί από τον φορέα χρηματοδότησης ως First Level Controller (FLC) για</w:t>
      </w:r>
      <w:r>
        <w:rPr>
          <w:rFonts w:ascii="Palatino Linotype" w:eastAsia="Times New Roman" w:hAnsi="Palatino Linotype"/>
          <w:lang w:eastAsia="el-GR"/>
        </w:rPr>
        <w:t xml:space="preserve"> τον Δήμο και τους εταίρους του.</w:t>
      </w:r>
    </w:p>
    <w:p w:rsidR="00597D44" w:rsidRDefault="00BC4018">
      <w:pPr>
        <w:pStyle w:val="Standard"/>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Σκοπός:</w:t>
      </w:r>
    </w:p>
    <w:p w:rsidR="00597D44" w:rsidRDefault="00BC4018">
      <w:pPr>
        <w:pStyle w:val="Standard"/>
        <w:numPr>
          <w:ilvl w:val="0"/>
          <w:numId w:val="10"/>
        </w:numPr>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 xml:space="preserve"> Η ορθή διαχείριση έργου, διοικητικές και οικονομικές διαδικασίες.</w:t>
      </w:r>
    </w:p>
    <w:p w:rsidR="00597D44" w:rsidRDefault="00BC4018">
      <w:pPr>
        <w:pStyle w:val="Standard"/>
        <w:numPr>
          <w:ilvl w:val="0"/>
          <w:numId w:val="10"/>
        </w:numPr>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 xml:space="preserve"> Η συμμόρφωση σε κανονισμούς (δημόσιες συμβάσεις, προϋπολογισμός κ.λπ.).</w:t>
      </w:r>
    </w:p>
    <w:p w:rsidR="00597D44" w:rsidRDefault="00BC4018">
      <w:pPr>
        <w:pStyle w:val="Standard"/>
        <w:numPr>
          <w:ilvl w:val="0"/>
          <w:numId w:val="10"/>
        </w:numPr>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 xml:space="preserve"> Η διαθεσιμότητα των απαραίτητων εγγράφων.</w:t>
      </w:r>
    </w:p>
    <w:p w:rsidR="00597D44" w:rsidRDefault="00BC4018">
      <w:pPr>
        <w:pStyle w:val="Standard"/>
        <w:spacing w:before="100" w:after="100" w:line="240" w:lineRule="auto"/>
        <w:jc w:val="both"/>
      </w:pPr>
      <w:r>
        <w:rPr>
          <w:rFonts w:ascii="Palatino Linotype" w:eastAsia="Times New Roman" w:hAnsi="Palatino Linotype"/>
          <w:lang w:eastAsia="el-GR"/>
        </w:rPr>
        <w:t>8-24/4/2025 : Επικοινωνία με τον</w:t>
      </w:r>
      <w:r>
        <w:rPr>
          <w:rFonts w:ascii="Palatino Linotype" w:eastAsia="Times New Roman" w:hAnsi="Palatino Linotype"/>
          <w:lang w:eastAsia="el-GR"/>
        </w:rPr>
        <w:t xml:space="preserve"> εκπρόσωπο της Grant Thornton για το καθορισμό την ημερομηνίας ελέγχου και τις απαιτήσεις του ελέγχου -  συνεργασία στα παρακάτω </w:t>
      </w:r>
      <w:r>
        <w:rPr>
          <w:rFonts w:ascii="Palatino Linotype" w:eastAsia="Times New Roman" w:hAnsi="Palatino Linotype"/>
          <w:color w:val="222222"/>
          <w:lang w:eastAsia="el-GR"/>
        </w:rPr>
        <w:t>βασικά στάδια της διαδικασίας ex-ante ελέγχου που περιλαμβάνουν:</w:t>
      </w:r>
    </w:p>
    <w:p w:rsidR="00597D44" w:rsidRDefault="00BC4018">
      <w:pPr>
        <w:pStyle w:val="Standard"/>
        <w:numPr>
          <w:ilvl w:val="0"/>
          <w:numId w:val="10"/>
        </w:numPr>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Βήμα 1: Προγραμματισμός,</w:t>
      </w:r>
    </w:p>
    <w:p w:rsidR="00597D44" w:rsidRDefault="00BC4018">
      <w:pPr>
        <w:pStyle w:val="Standard"/>
        <w:numPr>
          <w:ilvl w:val="0"/>
          <w:numId w:val="10"/>
        </w:numPr>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Βήμα 2: Επιτόπιος έλεγχος Ex-Ante (στ</w:t>
      </w:r>
      <w:r>
        <w:rPr>
          <w:rFonts w:ascii="Palatino Linotype" w:eastAsia="Times New Roman" w:hAnsi="Palatino Linotype"/>
          <w:lang w:eastAsia="el-GR"/>
        </w:rPr>
        <w:t>ις εγκαταστάσεις της Κύριας Αστικής Αρχής - MUA),</w:t>
      </w:r>
    </w:p>
    <w:p w:rsidR="00597D44" w:rsidRDefault="00BC4018">
      <w:pPr>
        <w:pStyle w:val="Standard"/>
        <w:numPr>
          <w:ilvl w:val="0"/>
          <w:numId w:val="10"/>
        </w:numPr>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Βήμα 3: Έκθεση (περιλαμβανομένης μιας διαδικασίας ανταλλαγής απόψεων με την MUA).</w:t>
      </w:r>
    </w:p>
    <w:p w:rsidR="00597D44" w:rsidRDefault="00BC4018">
      <w:pPr>
        <w:pStyle w:val="Standard"/>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Μετά από την εναρκτήρια συνάντηση με την Ομάδα Διαχείρισης του Έργου (Υπεύθυνος Έργου, Οικονομικός Ελεγκτής, Υπεύθυνος Επενδ</w:t>
      </w:r>
      <w:r>
        <w:rPr>
          <w:rFonts w:ascii="Palatino Linotype" w:eastAsia="Times New Roman" w:hAnsi="Palatino Linotype"/>
          <w:lang w:eastAsia="el-GR"/>
        </w:rPr>
        <w:t xml:space="preserve">ύσεων, Υπεύθυνος Επικοινωνίας, κ.λπ.), θα χρειαστεί να πραγματοποιηθούν ατομικές συνεντεύξεις με κάθε αρμόδιο σημείο επαφής σε επίπεδο Δήμου. Κατά τη διάρκεια του ελέγχου, θα εξεταστούν λίστες ελέγχου για την επαλήθευση της ελεγκτικής διαδρομής του έργου, </w:t>
      </w:r>
      <w:r>
        <w:rPr>
          <w:rFonts w:ascii="Palatino Linotype" w:eastAsia="Times New Roman" w:hAnsi="Palatino Linotype"/>
          <w:lang w:eastAsia="el-GR"/>
        </w:rPr>
        <w:t>με επίκεντρο τα εξής:</w:t>
      </w:r>
    </w:p>
    <w:p w:rsidR="00597D44" w:rsidRDefault="00BC4018">
      <w:pPr>
        <w:pStyle w:val="Standard"/>
        <w:numPr>
          <w:ilvl w:val="0"/>
          <w:numId w:val="10"/>
        </w:numPr>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Το σύστημα εσωτερικού ελέγχου και την εκτίμηση κινδύνου.</w:t>
      </w:r>
    </w:p>
    <w:p w:rsidR="00597D44" w:rsidRDefault="00BC4018">
      <w:pPr>
        <w:pStyle w:val="Standard"/>
        <w:numPr>
          <w:ilvl w:val="0"/>
          <w:numId w:val="10"/>
        </w:numPr>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Τη συνολική διαχείριση του έργου,</w:t>
      </w:r>
    </w:p>
    <w:p w:rsidR="00597D44" w:rsidRDefault="00BC4018">
      <w:pPr>
        <w:pStyle w:val="Standard"/>
        <w:numPr>
          <w:ilvl w:val="0"/>
          <w:numId w:val="10"/>
        </w:numPr>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Την παρακολούθηση του έργου (ρόλοι και ευθύνες, εργαλεία, σύνδεση μεταξύ MUA και εταίρων).</w:t>
      </w:r>
    </w:p>
    <w:p w:rsidR="00597D44" w:rsidRDefault="00BC4018">
      <w:pPr>
        <w:pStyle w:val="Standard"/>
        <w:numPr>
          <w:ilvl w:val="0"/>
          <w:numId w:val="10"/>
        </w:numPr>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Τη διαχείριση περιουσιακών στοιχείων.</w:t>
      </w:r>
    </w:p>
    <w:p w:rsidR="00597D44" w:rsidRDefault="00BC4018">
      <w:pPr>
        <w:pStyle w:val="Standard"/>
        <w:numPr>
          <w:ilvl w:val="0"/>
          <w:numId w:val="10"/>
        </w:numPr>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 xml:space="preserve">Τις </w:t>
      </w:r>
      <w:r>
        <w:rPr>
          <w:rFonts w:ascii="Palatino Linotype" w:eastAsia="Times New Roman" w:hAnsi="Palatino Linotype"/>
          <w:lang w:eastAsia="el-GR"/>
        </w:rPr>
        <w:t>διαδικασίες προμηθειών.</w:t>
      </w:r>
    </w:p>
    <w:p w:rsidR="00597D44" w:rsidRDefault="00BC4018">
      <w:pPr>
        <w:pStyle w:val="Standard"/>
        <w:numPr>
          <w:ilvl w:val="0"/>
          <w:numId w:val="10"/>
        </w:numPr>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Τις διαδικασίες διαχείρισης μετρητών και τραπεζικών λογαριασμών.</w:t>
      </w:r>
    </w:p>
    <w:p w:rsidR="00597D44" w:rsidRDefault="00BC4018">
      <w:pPr>
        <w:pStyle w:val="Standard"/>
        <w:numPr>
          <w:ilvl w:val="0"/>
          <w:numId w:val="10"/>
        </w:numPr>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Τις λογιστικές διαδικασίες και τα συστήματα αναφορών.</w:t>
      </w:r>
    </w:p>
    <w:p w:rsidR="00597D44" w:rsidRDefault="00BC4018">
      <w:pPr>
        <w:pStyle w:val="Standard"/>
        <w:numPr>
          <w:ilvl w:val="0"/>
          <w:numId w:val="10"/>
        </w:numPr>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Τα πληροφοριακά συστήματα.</w:t>
      </w:r>
    </w:p>
    <w:p w:rsidR="00597D44" w:rsidRDefault="00BC4018">
      <w:pPr>
        <w:pStyle w:val="Standard"/>
        <w:numPr>
          <w:ilvl w:val="0"/>
          <w:numId w:val="10"/>
        </w:numPr>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Τις διαδικασίες ελέγχου δαπανών.</w:t>
      </w:r>
    </w:p>
    <w:p w:rsidR="00597D44" w:rsidRDefault="00BC4018">
      <w:pPr>
        <w:pStyle w:val="Standard"/>
        <w:numPr>
          <w:ilvl w:val="0"/>
          <w:numId w:val="10"/>
        </w:numPr>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Τη διαχείριση ανθρώπινου δυναμικού.</w:t>
      </w:r>
    </w:p>
    <w:p w:rsidR="00597D44" w:rsidRDefault="00BC4018">
      <w:pPr>
        <w:pStyle w:val="Standard"/>
        <w:numPr>
          <w:ilvl w:val="0"/>
          <w:numId w:val="10"/>
        </w:numPr>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Την επικοινωνία.</w:t>
      </w:r>
    </w:p>
    <w:p w:rsidR="00597D44" w:rsidRDefault="00BC4018">
      <w:pPr>
        <w:pStyle w:val="Standard"/>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22-25/4/2025 : Μετάφραση όλων των απαραίτητων κειμένων από το αρμόδιο τμήμα  από τα αγγλικά στα ελληνικά.</w:t>
      </w:r>
    </w:p>
    <w:p w:rsidR="00597D44" w:rsidRDefault="00BC4018">
      <w:pPr>
        <w:pStyle w:val="Standard"/>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26/4/2025-4/5/2025: Επεξεργασία των τροποποιήσεων της πρότασης που απαιτούνται από τον Project Officer (recommendations).</w:t>
      </w:r>
    </w:p>
    <w:p w:rsidR="00597D44" w:rsidRDefault="00BC4018">
      <w:pPr>
        <w:pStyle w:val="Standard"/>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5/5/2025 :Διαδικτυακή συνάντ</w:t>
      </w:r>
      <w:r>
        <w:rPr>
          <w:rFonts w:ascii="Palatino Linotype" w:eastAsia="Times New Roman" w:hAnsi="Palatino Linotype"/>
          <w:lang w:eastAsia="el-GR"/>
        </w:rPr>
        <w:t>ηση με τους εταίρους για τις τροποποιήσεις που απαιτούνται από τον Project Officer.</w:t>
      </w:r>
    </w:p>
    <w:p w:rsidR="00597D44" w:rsidRDefault="00BC4018">
      <w:pPr>
        <w:pStyle w:val="Standard"/>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6/5/2024-12/05/2025: Ολοκλήρωση του πρώτου draft των τροποποιήσεων ( recommendations) και αποστολή τους στον project Officer.</w:t>
      </w:r>
    </w:p>
    <w:p w:rsidR="00597D44" w:rsidRDefault="00BC4018">
      <w:pPr>
        <w:pStyle w:val="Standard"/>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Ημερίδα Εκπαίδευσης για τα έργα θα πραγματοποι</w:t>
      </w:r>
      <w:r>
        <w:rPr>
          <w:rFonts w:ascii="Palatino Linotype" w:eastAsia="Times New Roman" w:hAnsi="Palatino Linotype"/>
          <w:lang w:eastAsia="el-GR"/>
        </w:rPr>
        <w:t>ηθεί στη Λιλ (Lille) στις 14 και 15 Μαΐου.</w:t>
      </w:r>
    </w:p>
    <w:p w:rsidR="00597D44" w:rsidRDefault="00BC4018">
      <w:pPr>
        <w:pStyle w:val="Standard"/>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 xml:space="preserve">Στις 6 Ιουνίου 2025, ελεγκτής της Grant Thornton θα επισκεφτεί το Δήμο Καλλιθέας  προκειμένου να πραγματοποιήσει επιτόπιο έλεγχο και να δώσει περαιτέρω οδηγίες.  </w:t>
      </w:r>
    </w:p>
    <w:p w:rsidR="00597D44" w:rsidRDefault="00BC4018">
      <w:pPr>
        <w:pStyle w:val="Standard"/>
        <w:jc w:val="both"/>
      </w:pPr>
      <w:r>
        <w:rPr>
          <w:rFonts w:ascii="Palatino Linotype" w:hAnsi="Palatino Linotype"/>
        </w:rPr>
        <w:t>Πριν από την έναρξη της φάσης υλοποίησης του έργου</w:t>
      </w:r>
      <w:r>
        <w:rPr>
          <w:rFonts w:ascii="Palatino Linotype" w:hAnsi="Palatino Linotype"/>
        </w:rPr>
        <w:t xml:space="preserve"> την 1η Οκτωβρίου 2025, απαιτείται η επιτυχής ολοκλήρωση της αρχικής φάσης του έργου (Initiation Face) προκειμένου να διασφαλιστεί ότι πληρούνται όλες οι προϋποθέσεις για την ομαλή και αποτελεσματική υλοποίησή του.  Η αρχική φάση του έργου θα διαρκέσει έως</w:t>
      </w:r>
      <w:r>
        <w:rPr>
          <w:rFonts w:ascii="Palatino Linotype" w:hAnsi="Palatino Linotype"/>
        </w:rPr>
        <w:t xml:space="preserve"> τις 30 Σεπτεμβρίου 2025 και έχει προϋπολογισμό 100.000 €.  </w:t>
      </w:r>
      <w:r>
        <w:rPr>
          <w:rFonts w:ascii="Palatino Linotype" w:hAnsi="Palatino Linotype"/>
          <w:b/>
        </w:rPr>
        <w:t xml:space="preserve">Η Δημοτική Επιτροπή με την με αρ. 241/2025 ομόφωνη απόφαση αποδέχτηκε και ενέκρινε  τη συμμετοχή του Δήμου Καλλιθέας στην αρχική φάση του έργου </w:t>
      </w:r>
      <w:r>
        <w:rPr>
          <w:rFonts w:ascii="Palatino Linotype" w:hAnsi="Palatino Linotype"/>
          <w:b/>
          <w:lang w:val="en-US"/>
        </w:rPr>
        <w:t>GRID</w:t>
      </w:r>
      <w:r>
        <w:rPr>
          <w:rFonts w:ascii="Palatino Linotype" w:hAnsi="Palatino Linotype"/>
          <w:b/>
        </w:rPr>
        <w:t>.</w:t>
      </w:r>
    </w:p>
    <w:p w:rsidR="00597D44" w:rsidRDefault="00BC4018">
      <w:pPr>
        <w:pStyle w:val="Standard"/>
        <w:jc w:val="both"/>
        <w:rPr>
          <w:rFonts w:ascii="Palatino Linotype" w:hAnsi="Palatino Linotype"/>
        </w:rPr>
      </w:pPr>
      <w:r>
        <w:rPr>
          <w:rFonts w:ascii="Palatino Linotype" w:hAnsi="Palatino Linotype"/>
        </w:rPr>
        <w:t>Το έργο θα έχει συνολικό χρόνο υλοποίησης τριώ</w:t>
      </w:r>
      <w:r>
        <w:rPr>
          <w:rFonts w:ascii="Palatino Linotype" w:hAnsi="Palatino Linotype"/>
        </w:rPr>
        <w:t>ν ετών με χρόνο έναρξης την 1η Οκτωβρίου 2025. Με επιτυχή την ολοκλήρωση της αρχικής φάσης θα χορηγηθεί η ευρωπαϊκή συμμετοχή της αρχικής φάσης του έργου καθώς και προκαταβολή σε ποσοστό 50% επί της ενωσιακής συμμετοχής του υπόλοιπου προϋπολογισμού του έργ</w:t>
      </w:r>
      <w:r>
        <w:rPr>
          <w:rFonts w:ascii="Palatino Linotype" w:hAnsi="Palatino Linotype"/>
        </w:rPr>
        <w:t>ου. Η ενωσιακή συμμετοχή αντιστοιχεί σε 4.618.956,16 €.</w:t>
      </w:r>
    </w:p>
    <w:p w:rsidR="00597D44" w:rsidRDefault="00BC4018">
      <w:pPr>
        <w:pStyle w:val="Standard"/>
        <w:spacing w:before="100" w:after="100" w:line="240" w:lineRule="auto"/>
        <w:jc w:val="both"/>
      </w:pPr>
      <w:r>
        <w:rPr>
          <w:rFonts w:ascii="Palatino Linotype" w:eastAsia="Times New Roman" w:hAnsi="Palatino Linotype"/>
          <w:b/>
          <w:bCs/>
          <w:lang w:eastAsia="el-GR"/>
        </w:rPr>
        <w:t>Το έργο GRID αποσκοπεί</w:t>
      </w:r>
      <w:r>
        <w:rPr>
          <w:rFonts w:ascii="Palatino Linotype" w:eastAsia="Times New Roman" w:hAnsi="Palatino Linotype"/>
          <w:lang w:eastAsia="el-GR"/>
        </w:rPr>
        <w:t xml:space="preserve"> στην ολιστική αντιμετώπιση του αστικού θερμικού κινδύνου μέσω καινοτόμων, ψηφιακά υποστηριζόμενων λύσεων. Οι Δήμοι Καλλιθέας και Μοσχάτου-Ταύρου, σε συνεργασία με φορείς έρευνας</w:t>
      </w:r>
      <w:r>
        <w:rPr>
          <w:rFonts w:ascii="Palatino Linotype" w:eastAsia="Times New Roman" w:hAnsi="Palatino Linotype"/>
          <w:lang w:eastAsia="el-GR"/>
        </w:rPr>
        <w:t xml:space="preserve">, κοινωνικές επιχειρήσεις και την κοινωνία των πολιτών, αναλαμβάνουν τον συντονισμό ενός ολοκληρωμένου παρεμβατικού πλαισίου, το οποίο συνδυάζει σύγχρονη τεχνολογία, συμμετοχικές διαδικασίες και στρατηγικές βιώσιμης αστικής ανάπτυξης. </w:t>
      </w:r>
      <w:r>
        <w:rPr>
          <w:rFonts w:ascii="Palatino Linotype" w:hAnsi="Palatino Linotype"/>
        </w:rPr>
        <w:t xml:space="preserve">Το GRID θα αναπτύξει </w:t>
      </w:r>
      <w:r>
        <w:rPr>
          <w:rFonts w:ascii="Palatino Linotype" w:hAnsi="Palatino Linotype"/>
        </w:rPr>
        <w:t>ένα καινοτόμο, ολοκληρωμένο, βασισμένο σε δεδομένα σύνολο λύσεων για την υποστήριξη του μετριασμού του κινδύνου θερμότητας στις πόλεις. Αυτό θα επιτευχθεί με την ενσωμάτωση συμμετοχικών διαδικασιών, δικτύου αισθητήρων με βάση το IoT (σε οχήματα και σταθερέ</w:t>
      </w:r>
      <w:r>
        <w:rPr>
          <w:rFonts w:ascii="Palatino Linotype" w:hAnsi="Palatino Linotype"/>
        </w:rPr>
        <w:t>ς τοποθεσίες), αξιολόγησης του θερμικού κινδύνου και μοντελοποίησης προσαρμογής, καθώς και εργαλείων επαυξημένης/εικονικής πραγματικότητας (AR/VR). Το GRID ενισχύει την ικανότητα των τοπικών αρχών στον αστικό σχεδιασμό και τις επενδύσεις σε υποδομές. Το έρ</w:t>
      </w:r>
      <w:r>
        <w:rPr>
          <w:rFonts w:ascii="Palatino Linotype" w:hAnsi="Palatino Linotype"/>
        </w:rPr>
        <w:t>γο διαρθρώνεται σε τρεις κύριους πυλώνες: Ανάπτυξη, συν-σχεδιασμός, πιλοτική-θεσμική εφαρμογή μιας πράσινης διαδρομής στους Δήμους Καλλιθέας και Μοσχάτου-Ταύρου.</w:t>
      </w:r>
    </w:p>
    <w:p w:rsidR="00597D44" w:rsidRDefault="00BC4018">
      <w:pPr>
        <w:pStyle w:val="Standard"/>
        <w:jc w:val="both"/>
      </w:pPr>
      <w:r>
        <w:rPr>
          <w:rFonts w:ascii="Palatino Linotype" w:hAnsi="Palatino Linotype"/>
          <w:b/>
          <w:bCs/>
        </w:rPr>
        <w:t>Τα αναμενόμενα αποτελέσματα</w:t>
      </w:r>
      <w:r>
        <w:rPr>
          <w:rFonts w:ascii="Palatino Linotype" w:hAnsi="Palatino Linotype"/>
        </w:rPr>
        <w:t xml:space="preserve"> περιλαμβάνουν τη μείωση της αστικής θερμότητας, τη βελτίωση της θε</w:t>
      </w:r>
      <w:r>
        <w:rPr>
          <w:rFonts w:ascii="Palatino Linotype" w:hAnsi="Palatino Linotype"/>
        </w:rPr>
        <w:t>ρμικής άνεσης, την ενίσχυση της αστικής ανθεκτικότητας και την αύξηση της συνδεσιμότητας μεταξύ της Αθήνας και της προκυμαίας. Αυτή η καθοδηγούμενη από δεδομένα, τεχνολογική προσέγγιση θα δημιουργήσει ένα επεκτάσιμο μοντέλο για την προσαρμογή στην κλιματικ</w:t>
      </w:r>
      <w:r>
        <w:rPr>
          <w:rFonts w:ascii="Palatino Linotype" w:hAnsi="Palatino Linotype"/>
        </w:rPr>
        <w:t>ή αλλαγή και θα τροφοδοτήσει μελλοντικές αναθεωρήσεις των τοπικών αστικών σχεδίων και τον σχεδιασμό επενδύσεων σε δίκτυα πράσινων διαδρομών.</w:t>
      </w:r>
    </w:p>
    <w:p w:rsidR="00597D44" w:rsidRDefault="00BC4018">
      <w:pPr>
        <w:pStyle w:val="Standard"/>
        <w:spacing w:before="100" w:after="100" w:line="240" w:lineRule="auto"/>
        <w:jc w:val="both"/>
        <w:rPr>
          <w:rFonts w:ascii="Palatino Linotype" w:eastAsia="Times New Roman" w:hAnsi="Palatino Linotype"/>
          <w:lang w:eastAsia="el-GR"/>
        </w:rPr>
      </w:pPr>
      <w:r>
        <w:rPr>
          <w:rFonts w:ascii="Palatino Linotype" w:eastAsia="Times New Roman" w:hAnsi="Palatino Linotype"/>
          <w:lang w:eastAsia="el-GR"/>
        </w:rPr>
        <w:t>Οι βασικοί άξονες του έργου περιλαμβάνουν:</w:t>
      </w:r>
    </w:p>
    <w:p w:rsidR="00597D44" w:rsidRDefault="00BC4018">
      <w:pPr>
        <w:pStyle w:val="Standard"/>
        <w:numPr>
          <w:ilvl w:val="0"/>
          <w:numId w:val="11"/>
        </w:numPr>
        <w:spacing w:before="100" w:after="100" w:line="240" w:lineRule="auto"/>
        <w:jc w:val="both"/>
      </w:pPr>
      <w:r>
        <w:rPr>
          <w:rFonts w:ascii="Palatino Linotype" w:eastAsia="Times New Roman" w:hAnsi="Palatino Linotype"/>
          <w:b/>
          <w:bCs/>
          <w:lang w:eastAsia="el-GR"/>
        </w:rPr>
        <w:t>Μείωση της αστικής θερμικής επιβάρυνσης και βελτίωση της θερμικής άνεσης</w:t>
      </w:r>
      <w:r>
        <w:rPr>
          <w:rFonts w:ascii="Palatino Linotype" w:eastAsia="Times New Roman" w:hAnsi="Palatino Linotype"/>
          <w:lang w:eastAsia="el-GR"/>
        </w:rPr>
        <w:t xml:space="preserve"> μέσω της ανάπτυξης του Δικτύου Πράσινων Διαδρομών και της εφαρμογής φυσικών λύσεων (Nature-Based Solutions). Οι παρεμβάσεις σε δημόσιους χώρους αναμένεται να επιφέρουν μείωση της θερμοκρασίας έως και 2°C και βελτίωση του δείκτη θερμικής άνεσης UTCI κατά 4</w:t>
      </w:r>
      <w:r>
        <w:rPr>
          <w:rFonts w:ascii="Palatino Linotype" w:eastAsia="Times New Roman" w:hAnsi="Palatino Linotype"/>
          <w:lang w:eastAsia="el-GR"/>
        </w:rPr>
        <w:t>°C, ιδιαίτερα σε περιοχές με ευάλωτους πληθυσμούς.</w:t>
      </w:r>
    </w:p>
    <w:p w:rsidR="00597D44" w:rsidRDefault="00BC4018">
      <w:pPr>
        <w:pStyle w:val="Standard"/>
        <w:numPr>
          <w:ilvl w:val="0"/>
          <w:numId w:val="1"/>
        </w:numPr>
        <w:spacing w:before="100" w:after="100" w:line="240" w:lineRule="auto"/>
        <w:jc w:val="both"/>
      </w:pPr>
      <w:r>
        <w:rPr>
          <w:rFonts w:ascii="Palatino Linotype" w:eastAsia="Times New Roman" w:hAnsi="Palatino Linotype"/>
          <w:b/>
          <w:bCs/>
          <w:lang w:eastAsia="el-GR"/>
        </w:rPr>
        <w:t>Αναβάθμιση της αστικής συνδεσιμότητας και κινητικότητας</w:t>
      </w:r>
      <w:r>
        <w:rPr>
          <w:rFonts w:ascii="Palatino Linotype" w:eastAsia="Times New Roman" w:hAnsi="Palatino Linotype"/>
          <w:lang w:eastAsia="el-GR"/>
        </w:rPr>
        <w:t>, με στόχο την ενίσχυση της κοινωνικής συνοχής και της τοπικής οικονομίας. Το Δίκτυο Πράσινων Διαδρομών θα συνδέσει δημόσιους και εμπορικούς χώρους, π</w:t>
      </w:r>
      <w:r>
        <w:rPr>
          <w:rFonts w:ascii="Palatino Linotype" w:eastAsia="Times New Roman" w:hAnsi="Palatino Linotype"/>
          <w:lang w:eastAsia="el-GR"/>
        </w:rPr>
        <w:t>ροωθώντας τη μη μηχανοκίνητη μετακίνηση, ενώ επιλεγμένες τοπικές επιχειρήσεις θα λειτουργούν ως σταθμοί ψύξης.</w:t>
      </w:r>
    </w:p>
    <w:p w:rsidR="00597D44" w:rsidRDefault="00BC4018">
      <w:pPr>
        <w:pStyle w:val="Standard"/>
        <w:numPr>
          <w:ilvl w:val="0"/>
          <w:numId w:val="1"/>
        </w:numPr>
        <w:spacing w:before="100" w:after="100" w:line="240" w:lineRule="auto"/>
        <w:jc w:val="both"/>
      </w:pPr>
      <w:r>
        <w:rPr>
          <w:rFonts w:ascii="Palatino Linotype" w:eastAsia="Times New Roman" w:hAnsi="Palatino Linotype"/>
          <w:b/>
          <w:bCs/>
          <w:lang w:eastAsia="el-GR"/>
        </w:rPr>
        <w:t>Ενδυνάμωση του χωρικού και επενδυτικού σχεδιασμού των δήμων</w:t>
      </w:r>
      <w:r>
        <w:rPr>
          <w:rFonts w:ascii="Palatino Linotype" w:eastAsia="Times New Roman" w:hAnsi="Palatino Linotype"/>
          <w:lang w:eastAsia="el-GR"/>
        </w:rPr>
        <w:t xml:space="preserve"> μέσω προηγμένων εργαλείων ανάλυσης, συμπεριλαμβανομένων μοντέλων μηχανικής μάθησης κα</w:t>
      </w:r>
      <w:r>
        <w:rPr>
          <w:rFonts w:ascii="Palatino Linotype" w:eastAsia="Times New Roman" w:hAnsi="Palatino Linotype"/>
          <w:lang w:eastAsia="el-GR"/>
        </w:rPr>
        <w:t>ι συμμετοχικών τεχνολογιών (AR/VR). Τα αποτελέσματα θα ενσωματωθούν στα Τοπικά Πολεοδομικά Σχέδια, καθοδηγώντας μελλοντικές παρεμβάσεις προσαρμογής στην κλιματική αλλαγή.</w:t>
      </w:r>
    </w:p>
    <w:p w:rsidR="00597D44" w:rsidRDefault="00BC4018">
      <w:pPr>
        <w:pStyle w:val="Standard"/>
        <w:numPr>
          <w:ilvl w:val="0"/>
          <w:numId w:val="1"/>
        </w:numPr>
        <w:spacing w:before="100" w:after="100" w:line="240" w:lineRule="auto"/>
        <w:jc w:val="both"/>
      </w:pPr>
      <w:r>
        <w:rPr>
          <w:rFonts w:ascii="Palatino Linotype" w:eastAsia="Times New Roman" w:hAnsi="Palatino Linotype"/>
          <w:b/>
          <w:bCs/>
          <w:lang w:eastAsia="el-GR"/>
        </w:rPr>
        <w:t>Ενίσχυση της συμμετοχής της κοινότητας</w:t>
      </w:r>
      <w:r>
        <w:rPr>
          <w:rFonts w:ascii="Palatino Linotype" w:eastAsia="Times New Roman" w:hAnsi="Palatino Linotype"/>
          <w:lang w:eastAsia="el-GR"/>
        </w:rPr>
        <w:t xml:space="preserve"> με τη συμβολή σχολικών κοινοτήτων, </w:t>
      </w:r>
      <w:r>
        <w:rPr>
          <w:rFonts w:ascii="Palatino Linotype" w:eastAsia="Times New Roman" w:hAnsi="Palatino Linotype"/>
          <w:lang w:eastAsia="el-GR"/>
        </w:rPr>
        <w:t xml:space="preserve">πολιτιστικών συλλόγων, ευάλωτων ομάδων (ηλικιωμένων, ατόμων με αναπηρίες), τοπικών επιχειρήσεων και κοινωνικών φορέων. Συνολικά, προβλέπεται η άμεση εμπλοκή άνω των 3.000 ατόμων και η ευρύτερη ενημέρωση και κινητοποίηση περίπου 20.000 κατοίκων, επισκεπτών </w:t>
      </w:r>
      <w:r>
        <w:rPr>
          <w:rFonts w:ascii="Palatino Linotype" w:eastAsia="Times New Roman" w:hAnsi="Palatino Linotype"/>
          <w:lang w:eastAsia="el-GR"/>
        </w:rPr>
        <w:t>και επαγγελματιών.</w:t>
      </w:r>
    </w:p>
    <w:p w:rsidR="00597D44" w:rsidRDefault="00BC4018">
      <w:pPr>
        <w:pStyle w:val="Standard"/>
        <w:numPr>
          <w:ilvl w:val="0"/>
          <w:numId w:val="1"/>
        </w:numPr>
        <w:spacing w:before="100" w:after="100" w:line="240" w:lineRule="auto"/>
        <w:jc w:val="both"/>
      </w:pPr>
      <w:r>
        <w:rPr>
          <w:rFonts w:ascii="Palatino Linotype" w:eastAsia="Times New Roman" w:hAnsi="Palatino Linotype"/>
          <w:b/>
          <w:bCs/>
          <w:lang w:eastAsia="el-GR"/>
        </w:rPr>
        <w:t>Δημιουργία ανοικτών δεδομένων και υποστήριξη της καινοτομίας</w:t>
      </w:r>
      <w:r>
        <w:rPr>
          <w:rFonts w:ascii="Palatino Linotype" w:eastAsia="Times New Roman" w:hAnsi="Palatino Linotype"/>
          <w:lang w:eastAsia="el-GR"/>
        </w:rPr>
        <w:t>, μέσω της αξιοποίησης δεδομένων από αισθητήρες και ψηφιακές εφαρμογές, σε συνεργασία με ερευνητικά ιδρύματα και κέντρα καινοτομίας (όπως το ESA-BIC και το Κέντρο Καινοτομίας ΕΚ</w:t>
      </w:r>
      <w:r>
        <w:rPr>
          <w:rFonts w:ascii="Palatino Linotype" w:eastAsia="Times New Roman" w:hAnsi="Palatino Linotype"/>
          <w:lang w:eastAsia="el-GR"/>
        </w:rPr>
        <w:t>ΠΑ).</w:t>
      </w:r>
    </w:p>
    <w:p w:rsidR="00597D44" w:rsidRDefault="00BC4018">
      <w:pPr>
        <w:pStyle w:val="Standard"/>
        <w:spacing w:before="100" w:after="100" w:line="240" w:lineRule="auto"/>
        <w:jc w:val="both"/>
        <w:rPr>
          <w:rFonts w:ascii="Palatino Linotype" w:eastAsia="Times New Roman" w:hAnsi="Palatino Linotype"/>
          <w:b/>
          <w:lang w:eastAsia="el-GR"/>
        </w:rPr>
      </w:pPr>
      <w:r>
        <w:rPr>
          <w:rFonts w:ascii="Palatino Linotype" w:eastAsia="Times New Roman" w:hAnsi="Palatino Linotype"/>
          <w:b/>
          <w:lang w:eastAsia="el-GR"/>
        </w:rPr>
        <w:t xml:space="preserve">Οι Δήμοι Καλλιθέας και Μοσχάτου-Ταύρου θα αναλάβουν πλήρως τη διαχείριση των παραγόμενων δεδομένων, ενώ μέσω της αναδιάρθρωσης των διοικητικών δομών τους θα διασφαλίσουν τη βιωσιμότητα και τη στρατηγική ενσωμάτωση των ψηφιακών εργαλείων και υποδομών </w:t>
      </w:r>
      <w:r>
        <w:rPr>
          <w:rFonts w:ascii="Palatino Linotype" w:eastAsia="Times New Roman" w:hAnsi="Palatino Linotype"/>
          <w:b/>
          <w:lang w:eastAsia="el-GR"/>
        </w:rPr>
        <w:t>του GRID στο μακροπρόθεσμο αναπτυξιακό τους όραμα.</w:t>
      </w:r>
    </w:p>
    <w:p w:rsidR="00597D44" w:rsidRDefault="00BC4018">
      <w:pPr>
        <w:pStyle w:val="Standard"/>
        <w:spacing w:before="100" w:after="100" w:line="240" w:lineRule="auto"/>
        <w:jc w:val="both"/>
      </w:pPr>
      <w:r>
        <w:rPr>
          <w:rFonts w:ascii="Palatino Linotype" w:eastAsia="Times New Roman" w:hAnsi="Palatino Linotype"/>
          <w:lang w:eastAsia="el-GR"/>
        </w:rPr>
        <w:t xml:space="preserve">Το GRID θέτει τις βάσεις για ένα αναπαραγόμενο μοντέλο αστικής προσαρμογής, συνδυάζοντας τεχνολογική καινοτομία με συμμετοχικό σχεδιασμό και δίκαιη μετάβαση στην κλιματική ανθεκτικότητα. </w:t>
      </w:r>
      <w:r>
        <w:rPr>
          <w:rFonts w:ascii="Palatino Linotype" w:hAnsi="Palatino Linotype"/>
        </w:rPr>
        <w:t>Βασικά παραδοτέα τ</w:t>
      </w:r>
      <w:r>
        <w:rPr>
          <w:rFonts w:ascii="Palatino Linotype" w:hAnsi="Palatino Linotype"/>
        </w:rPr>
        <w:t>ου παραπάνω έργου είναι :</w:t>
      </w:r>
    </w:p>
    <w:p w:rsidR="00597D44" w:rsidRDefault="00BC4018">
      <w:pPr>
        <w:pStyle w:val="a5"/>
        <w:numPr>
          <w:ilvl w:val="0"/>
          <w:numId w:val="12"/>
        </w:numPr>
        <w:jc w:val="both"/>
      </w:pPr>
      <w:r>
        <w:rPr>
          <w:rFonts w:ascii="Palatino Linotype" w:hAnsi="Palatino Linotype"/>
        </w:rPr>
        <w:t xml:space="preserve">Η </w:t>
      </w:r>
      <w:r>
        <w:rPr>
          <w:rFonts w:ascii="Palatino Linotype" w:hAnsi="Palatino Linotype"/>
          <w:b/>
        </w:rPr>
        <w:t>δημιουργία</w:t>
      </w:r>
      <w:r>
        <w:rPr>
          <w:rFonts w:ascii="Palatino Linotype" w:hAnsi="Palatino Linotype"/>
        </w:rPr>
        <w:t xml:space="preserve"> των πράσινων διαδρομών και των </w:t>
      </w:r>
      <w:r>
        <w:rPr>
          <w:rFonts w:ascii="Palatino Linotype" w:hAnsi="Palatino Linotype"/>
          <w:lang w:val="en-US"/>
        </w:rPr>
        <w:t>cooling</w:t>
      </w:r>
      <w:r>
        <w:rPr>
          <w:rFonts w:ascii="Palatino Linotype" w:hAnsi="Palatino Linotype"/>
        </w:rPr>
        <w:t xml:space="preserve"> </w:t>
      </w:r>
      <w:r>
        <w:rPr>
          <w:rFonts w:ascii="Palatino Linotype" w:hAnsi="Palatino Linotype"/>
          <w:lang w:val="en-US"/>
        </w:rPr>
        <w:t>stations</w:t>
      </w:r>
      <w:r>
        <w:rPr>
          <w:rFonts w:ascii="Palatino Linotype" w:hAnsi="Palatino Linotype"/>
        </w:rPr>
        <w:t xml:space="preserve"> ( σταθμοί ψύξης).</w:t>
      </w:r>
    </w:p>
    <w:p w:rsidR="00597D44" w:rsidRDefault="00BC4018">
      <w:pPr>
        <w:pStyle w:val="a5"/>
        <w:numPr>
          <w:ilvl w:val="0"/>
          <w:numId w:val="2"/>
        </w:numPr>
        <w:jc w:val="both"/>
      </w:pPr>
      <w:r>
        <w:rPr>
          <w:rFonts w:ascii="Palatino Linotype" w:hAnsi="Palatino Linotype"/>
        </w:rPr>
        <w:t>Η</w:t>
      </w:r>
      <w:r>
        <w:rPr>
          <w:rFonts w:ascii="Palatino Linotype" w:hAnsi="Palatino Linotype"/>
          <w:b/>
        </w:rPr>
        <w:t xml:space="preserve"> τοποθέτηση</w:t>
      </w:r>
      <w:r>
        <w:rPr>
          <w:rFonts w:ascii="Palatino Linotype" w:hAnsi="Palatino Linotype"/>
        </w:rPr>
        <w:t xml:space="preserve"> αισθητήρων για καταγραφή του θερμικού φορτίου.</w:t>
      </w:r>
    </w:p>
    <w:p w:rsidR="00597D44" w:rsidRDefault="00BC4018">
      <w:pPr>
        <w:pStyle w:val="a5"/>
        <w:numPr>
          <w:ilvl w:val="0"/>
          <w:numId w:val="2"/>
        </w:numPr>
        <w:jc w:val="both"/>
      </w:pPr>
      <w:r>
        <w:rPr>
          <w:rFonts w:ascii="Palatino Linotype" w:hAnsi="Palatino Linotype"/>
        </w:rPr>
        <w:t xml:space="preserve">Οι </w:t>
      </w:r>
      <w:r>
        <w:rPr>
          <w:rFonts w:ascii="Palatino Linotype" w:hAnsi="Palatino Linotype"/>
          <w:b/>
        </w:rPr>
        <w:t xml:space="preserve">παρεμβάσεις </w:t>
      </w:r>
      <w:r>
        <w:rPr>
          <w:rFonts w:ascii="Palatino Linotype" w:hAnsi="Palatino Linotype"/>
        </w:rPr>
        <w:t>σε δημόσιους χώρους πέριξ της περιοχής που έχει επιλεχθεί με στόχο τη μείωση</w:t>
      </w:r>
      <w:r>
        <w:rPr>
          <w:rFonts w:ascii="Palatino Linotype" w:hAnsi="Palatino Linotype"/>
        </w:rPr>
        <w:t xml:space="preserve"> της θερμοκρασίας.  </w:t>
      </w:r>
    </w:p>
    <w:p w:rsidR="00597D44" w:rsidRDefault="00BC4018">
      <w:pPr>
        <w:pStyle w:val="a5"/>
        <w:numPr>
          <w:ilvl w:val="0"/>
          <w:numId w:val="2"/>
        </w:numPr>
        <w:jc w:val="both"/>
      </w:pPr>
      <w:r>
        <w:rPr>
          <w:rFonts w:ascii="Palatino Linotype" w:hAnsi="Palatino Linotype"/>
          <w:b/>
        </w:rPr>
        <w:t>Ενίσχυση</w:t>
      </w:r>
      <w:r>
        <w:rPr>
          <w:rFonts w:ascii="Palatino Linotype" w:hAnsi="Palatino Linotype"/>
        </w:rPr>
        <w:t xml:space="preserve"> της κοινωνικής συνοχής και τοπικής οικονομίας, μέσω της σύνδεσης δημόσιων και εμπορικών χώρων προωθώντας τη μη μηχανοκίνητη μετακίνηση και μέσω των σταθμών ψύξης.</w:t>
      </w:r>
    </w:p>
    <w:p w:rsidR="00597D44" w:rsidRDefault="00BC4018">
      <w:pPr>
        <w:pStyle w:val="a5"/>
        <w:numPr>
          <w:ilvl w:val="0"/>
          <w:numId w:val="2"/>
        </w:numPr>
        <w:jc w:val="both"/>
      </w:pPr>
      <w:r>
        <w:rPr>
          <w:rFonts w:ascii="Palatino Linotype" w:eastAsia="Times New Roman" w:hAnsi="Palatino Linotype"/>
          <w:b/>
          <w:bCs/>
          <w:lang w:eastAsia="el-GR"/>
        </w:rPr>
        <w:t>Ενίσχυση</w:t>
      </w:r>
      <w:r>
        <w:rPr>
          <w:rFonts w:ascii="Palatino Linotype" w:eastAsia="Times New Roman" w:hAnsi="Palatino Linotype"/>
          <w:bCs/>
          <w:lang w:eastAsia="el-GR"/>
        </w:rPr>
        <w:t xml:space="preserve"> του χωρικού και επενδυτικού σχεδιασμού με νέες τεχνολο</w:t>
      </w:r>
      <w:r>
        <w:rPr>
          <w:rFonts w:ascii="Palatino Linotype" w:eastAsia="Times New Roman" w:hAnsi="Palatino Linotype"/>
          <w:bCs/>
          <w:lang w:eastAsia="el-GR"/>
        </w:rPr>
        <w:t xml:space="preserve">γίες και ενσωμάτωση στα τοπικά πολεοδομικά σχέδια των δήμων και </w:t>
      </w:r>
      <w:r>
        <w:rPr>
          <w:rFonts w:ascii="Palatino Linotype" w:eastAsia="Times New Roman" w:hAnsi="Palatino Linotype"/>
          <w:b/>
          <w:bCs/>
          <w:lang w:eastAsia="el-GR"/>
        </w:rPr>
        <w:t>μελλοντικές</w:t>
      </w:r>
      <w:r>
        <w:rPr>
          <w:rFonts w:ascii="Palatino Linotype" w:eastAsia="Times New Roman" w:hAnsi="Palatino Linotype"/>
          <w:bCs/>
          <w:lang w:eastAsia="el-GR"/>
        </w:rPr>
        <w:t xml:space="preserve"> </w:t>
      </w:r>
      <w:r>
        <w:rPr>
          <w:rFonts w:ascii="Palatino Linotype" w:eastAsia="Times New Roman" w:hAnsi="Palatino Linotype"/>
          <w:b/>
          <w:bCs/>
          <w:lang w:eastAsia="el-GR"/>
        </w:rPr>
        <w:t>παρεμβάσεις</w:t>
      </w:r>
      <w:r>
        <w:rPr>
          <w:rFonts w:ascii="Palatino Linotype" w:eastAsia="Times New Roman" w:hAnsi="Palatino Linotype"/>
          <w:bCs/>
          <w:lang w:eastAsia="el-GR"/>
        </w:rPr>
        <w:t xml:space="preserve"> ενάντια στην κλιματική αλλαγή.</w:t>
      </w:r>
    </w:p>
    <w:p w:rsidR="00597D44" w:rsidRDefault="00BC4018">
      <w:pPr>
        <w:pStyle w:val="a5"/>
        <w:numPr>
          <w:ilvl w:val="0"/>
          <w:numId w:val="2"/>
        </w:numPr>
        <w:jc w:val="both"/>
      </w:pPr>
      <w:r>
        <w:rPr>
          <w:rFonts w:ascii="Palatino Linotype" w:eastAsia="Times New Roman" w:hAnsi="Palatino Linotype"/>
          <w:b/>
          <w:bCs/>
          <w:lang w:eastAsia="el-GR"/>
        </w:rPr>
        <w:t>Συμμετοχικότητα</w:t>
      </w:r>
      <w:r>
        <w:rPr>
          <w:rFonts w:ascii="Palatino Linotype" w:eastAsia="Times New Roman" w:hAnsi="Palatino Linotype"/>
          <w:bCs/>
          <w:lang w:eastAsia="el-GR"/>
        </w:rPr>
        <w:t xml:space="preserve"> των πολιτών.</w:t>
      </w:r>
    </w:p>
    <w:p w:rsidR="00597D44" w:rsidRDefault="00BC4018">
      <w:pPr>
        <w:pStyle w:val="a5"/>
        <w:numPr>
          <w:ilvl w:val="0"/>
          <w:numId w:val="2"/>
        </w:numPr>
        <w:jc w:val="both"/>
      </w:pPr>
      <w:r>
        <w:rPr>
          <w:rFonts w:ascii="Palatino Linotype" w:eastAsia="Times New Roman" w:hAnsi="Palatino Linotype"/>
          <w:b/>
          <w:bCs/>
          <w:lang w:eastAsia="el-GR"/>
        </w:rPr>
        <w:t>Καινοτομία και σύγχρονες</w:t>
      </w:r>
      <w:r>
        <w:rPr>
          <w:rFonts w:ascii="Palatino Linotype" w:eastAsia="Times New Roman" w:hAnsi="Palatino Linotype"/>
          <w:bCs/>
          <w:lang w:eastAsia="el-GR"/>
        </w:rPr>
        <w:t xml:space="preserve"> ψηφιακές εφαρμογές.</w:t>
      </w:r>
    </w:p>
    <w:p w:rsidR="00597D44" w:rsidRDefault="00597D44">
      <w:pPr>
        <w:jc w:val="both"/>
        <w:rPr>
          <w:rFonts w:ascii="Palatino Linotype" w:hAnsi="Palatino Linotype"/>
        </w:rPr>
      </w:pPr>
    </w:p>
    <w:p w:rsidR="00597D44" w:rsidRDefault="00597D44">
      <w:pPr>
        <w:jc w:val="both"/>
        <w:rPr>
          <w:rFonts w:ascii="Palatino Linotype" w:hAnsi="Palatino Linotype"/>
        </w:rPr>
      </w:pPr>
    </w:p>
    <w:p w:rsidR="00597D44" w:rsidRDefault="00597D44">
      <w:pPr>
        <w:jc w:val="both"/>
        <w:rPr>
          <w:rFonts w:ascii="Palatino Linotype" w:hAnsi="Palatino Linotype"/>
        </w:rPr>
      </w:pPr>
    </w:p>
    <w:p w:rsidR="00597D44" w:rsidRDefault="00BC4018">
      <w:pPr>
        <w:jc w:val="right"/>
        <w:rPr>
          <w:rFonts w:ascii="Palatino Linotype" w:hAnsi="Palatino Linotype"/>
        </w:rPr>
      </w:pPr>
      <w:r>
        <w:rPr>
          <w:rFonts w:ascii="Palatino Linotype" w:hAnsi="Palatino Linotype"/>
        </w:rPr>
        <w:t xml:space="preserve">Ο Αρμόδιος Αντιδήμαρχος </w:t>
      </w:r>
    </w:p>
    <w:p w:rsidR="00597D44" w:rsidRDefault="00597D44">
      <w:pPr>
        <w:jc w:val="right"/>
        <w:rPr>
          <w:rFonts w:ascii="Palatino Linotype" w:hAnsi="Palatino Linotype"/>
        </w:rPr>
      </w:pPr>
    </w:p>
    <w:p w:rsidR="00597D44" w:rsidRDefault="00597D44">
      <w:pPr>
        <w:jc w:val="right"/>
        <w:rPr>
          <w:rFonts w:ascii="Palatino Linotype" w:hAnsi="Palatino Linotype"/>
        </w:rPr>
      </w:pPr>
    </w:p>
    <w:p w:rsidR="00597D44" w:rsidRDefault="00597D44">
      <w:pPr>
        <w:jc w:val="right"/>
        <w:rPr>
          <w:rFonts w:ascii="Palatino Linotype" w:hAnsi="Palatino Linotype"/>
        </w:rPr>
      </w:pPr>
    </w:p>
    <w:p w:rsidR="00597D44" w:rsidRDefault="00BC4018">
      <w:pPr>
        <w:jc w:val="right"/>
        <w:rPr>
          <w:rFonts w:ascii="Palatino Linotype" w:hAnsi="Palatino Linotype"/>
        </w:rPr>
      </w:pPr>
      <w:r>
        <w:rPr>
          <w:rFonts w:ascii="Palatino Linotype" w:hAnsi="Palatino Linotype"/>
        </w:rPr>
        <w:t>Εμιρζάς Γιάννης</w:t>
      </w:r>
    </w:p>
    <w:p w:rsidR="00597D44" w:rsidRDefault="00597D44">
      <w:pPr>
        <w:pStyle w:val="Standard"/>
        <w:jc w:val="both"/>
        <w:rPr>
          <w:rFonts w:ascii="Palatino Linotype" w:hAnsi="Palatino Linotype"/>
        </w:rPr>
      </w:pPr>
    </w:p>
    <w:p w:rsidR="00597D44" w:rsidRDefault="00597D44">
      <w:pPr>
        <w:pStyle w:val="Standard"/>
        <w:jc w:val="both"/>
        <w:rPr>
          <w:rFonts w:ascii="Palatino Linotype" w:hAnsi="Palatino Linotype"/>
        </w:rPr>
      </w:pPr>
    </w:p>
    <w:p w:rsidR="00597D44" w:rsidRDefault="00597D44">
      <w:pPr>
        <w:pStyle w:val="Standard"/>
        <w:jc w:val="both"/>
        <w:rPr>
          <w:rFonts w:ascii="Palatino Linotype" w:hAnsi="Palatino Linotype"/>
        </w:rPr>
      </w:pPr>
    </w:p>
    <w:sectPr w:rsidR="00597D44">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C4018">
      <w:pPr>
        <w:spacing w:after="0" w:line="240" w:lineRule="auto"/>
      </w:pPr>
      <w:r>
        <w:separator/>
      </w:r>
    </w:p>
  </w:endnote>
  <w:endnote w:type="continuationSeparator" w:id="0">
    <w:p w:rsidR="00000000" w:rsidRDefault="00BC4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C4018">
      <w:pPr>
        <w:spacing w:after="0" w:line="240" w:lineRule="auto"/>
      </w:pPr>
      <w:r>
        <w:rPr>
          <w:color w:val="000000"/>
        </w:rPr>
        <w:separator/>
      </w:r>
    </w:p>
  </w:footnote>
  <w:footnote w:type="continuationSeparator" w:id="0">
    <w:p w:rsidR="00000000" w:rsidRDefault="00BC40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5469E"/>
    <w:multiLevelType w:val="multilevel"/>
    <w:tmpl w:val="D45690E0"/>
    <w:styleLink w:val="WWNum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199807A1"/>
    <w:multiLevelType w:val="multilevel"/>
    <w:tmpl w:val="B31478F0"/>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1625DD5"/>
    <w:multiLevelType w:val="multilevel"/>
    <w:tmpl w:val="1DD864E6"/>
    <w:styleLink w:val="WWNum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343F176E"/>
    <w:multiLevelType w:val="multilevel"/>
    <w:tmpl w:val="332436EC"/>
    <w:lvl w:ilvl="0">
      <w:numFmt w:val="bullet"/>
      <w:lvlText w:val="•"/>
      <w:lvlJc w:val="left"/>
      <w:pPr>
        <w:ind w:left="707"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 w15:restartNumberingAfterBreak="0">
    <w:nsid w:val="410517CF"/>
    <w:multiLevelType w:val="multilevel"/>
    <w:tmpl w:val="071AF53A"/>
    <w:styleLink w:val="WWNum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43C63D8C"/>
    <w:multiLevelType w:val="multilevel"/>
    <w:tmpl w:val="D72C4F78"/>
    <w:styleLink w:val="WWNum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6D7B4A5D"/>
    <w:multiLevelType w:val="multilevel"/>
    <w:tmpl w:val="37F29CE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4"/>
  </w:num>
  <w:num w:numId="2">
    <w:abstractNumId w:val="1"/>
  </w:num>
  <w:num w:numId="3">
    <w:abstractNumId w:val="0"/>
  </w:num>
  <w:num w:numId="4">
    <w:abstractNumId w:val="5"/>
  </w:num>
  <w:num w:numId="5">
    <w:abstractNumId w:val="2"/>
  </w:num>
  <w:num w:numId="6">
    <w:abstractNumId w:val="0"/>
    <w:lvlOverride w:ilvl="0"/>
  </w:num>
  <w:num w:numId="7">
    <w:abstractNumId w:val="5"/>
    <w:lvlOverride w:ilvl="0"/>
  </w:num>
  <w:num w:numId="8">
    <w:abstractNumId w:val="2"/>
    <w:lvlOverride w:ilvl="0"/>
  </w:num>
  <w:num w:numId="9">
    <w:abstractNumId w:val="6"/>
  </w:num>
  <w:num w:numId="10">
    <w:abstractNumId w:val="3"/>
  </w:num>
  <w:num w:numId="11">
    <w:abstractNumId w:val="4"/>
    <w:lvlOverride w:ilvl="0"/>
  </w:num>
  <w:num w:numId="12">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597D44"/>
    <w:rsid w:val="00597D44"/>
    <w:rsid w:val="00BC40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F85A719-6B2B-4363-B584-486B7D60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l-GR" w:eastAsia="en-US" w:bidi="ar-SA"/>
      </w:rPr>
    </w:rPrDefault>
    <w:pPrDefault>
      <w:pPr>
        <w:widowControl w:val="0"/>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2">
    <w:name w:val="heading 2"/>
    <w:basedOn w:val="Standard"/>
    <w:next w:val="Textbody"/>
    <w:pPr>
      <w:keepNext/>
      <w:keepLines/>
      <w:spacing w:before="40" w:after="0"/>
      <w:outlineLvl w:val="1"/>
    </w:pPr>
    <w:rPr>
      <w:rFonts w:ascii="Calibri Light"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5">
    <w:name w:val="List Paragraph"/>
    <w:basedOn w:val="Standard"/>
    <w:pPr>
      <w:ind w:left="720"/>
    </w:pPr>
  </w:style>
  <w:style w:type="character" w:customStyle="1" w:styleId="2Char">
    <w:name w:val="Επικεφαλίδα 2 Char"/>
    <w:basedOn w:val="a0"/>
    <w:rPr>
      <w:rFonts w:ascii="Calibri Light" w:hAnsi="Calibri Light"/>
      <w:color w:val="2E74B5"/>
      <w:sz w:val="26"/>
      <w:szCs w:val="26"/>
    </w:rPr>
  </w:style>
  <w:style w:type="character" w:customStyle="1" w:styleId="StrongEmphasis">
    <w:name w:val="Strong Emphasis"/>
    <w:basedOn w:val="a0"/>
    <w:rPr>
      <w:b/>
      <w:bCs/>
    </w:rPr>
  </w:style>
  <w:style w:type="character" w:customStyle="1" w:styleId="ListLabel1">
    <w:name w:val="ListLabel 1"/>
    <w:rPr>
      <w:sz w:val="20"/>
    </w:rPr>
  </w:style>
  <w:style w:type="character" w:customStyle="1" w:styleId="ListLabel2">
    <w:name w:val="ListLabel 2"/>
    <w:rPr>
      <w:rFonts w:cs="Courier New"/>
    </w:rPr>
  </w:style>
  <w:style w:type="character" w:customStyle="1" w:styleId="BulletSymbols">
    <w:name w:val="Bullet Symbols"/>
    <w:rPr>
      <w:rFonts w:ascii="OpenSymbol" w:eastAsia="OpenSymbol" w:hAnsi="OpenSymbol" w:cs="OpenSymbol"/>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3100</Words>
  <Characters>16744</Characters>
  <Application>Microsoft Office Word</Application>
  <DocSecurity>0</DocSecurity>
  <Lines>139</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ΒΑΣΙΛΙΚΗ ΤΖΟΥΜΑΚΑ</dc:creator>
  <cp:lastModifiedBy>Γιώργος Αθανασιάδης</cp:lastModifiedBy>
  <cp:revision>2</cp:revision>
  <dcterms:created xsi:type="dcterms:W3CDTF">2025-05-16T10:52:00Z</dcterms:created>
  <dcterms:modified xsi:type="dcterms:W3CDTF">2025-05-16T10:52:00Z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