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995" w:rsidRPr="00BE1474" w:rsidRDefault="00990995" w:rsidP="00990995">
      <w:pPr>
        <w:rPr>
          <w:rFonts w:asciiTheme="minorHAnsi" w:hAnsiTheme="minorHAnsi" w:cstheme="minorHAnsi"/>
          <w:b/>
          <w:color w:val="000000"/>
          <w:sz w:val="22"/>
        </w:rPr>
      </w:pPr>
      <w:r w:rsidRPr="00D746DC">
        <w:rPr>
          <w:rFonts w:asciiTheme="minorHAnsi" w:hAnsiTheme="minorHAnsi" w:cstheme="minorHAnsi"/>
          <w:b/>
          <w:color w:val="000000"/>
        </w:rPr>
        <w:t>ΔΗΜΟΣ ΚΑΛΛΙΘΕΑΣ</w:t>
      </w:r>
      <w:r w:rsidRPr="00D746DC">
        <w:rPr>
          <w:rFonts w:asciiTheme="minorHAnsi" w:hAnsiTheme="minorHAnsi" w:cstheme="minorHAnsi"/>
          <w:color w:val="000000"/>
        </w:rPr>
        <w:t xml:space="preserve">              </w:t>
      </w:r>
      <w:r w:rsidR="00BE1474">
        <w:rPr>
          <w:rFonts w:asciiTheme="minorHAnsi" w:hAnsiTheme="minorHAnsi" w:cstheme="minorHAnsi"/>
          <w:color w:val="000000"/>
        </w:rPr>
        <w:t xml:space="preserve">                              </w:t>
      </w:r>
      <w:r w:rsidR="00D746DC">
        <w:rPr>
          <w:rFonts w:asciiTheme="minorHAnsi" w:hAnsiTheme="minorHAnsi" w:cstheme="minorHAnsi"/>
          <w:color w:val="000000"/>
        </w:rPr>
        <w:t xml:space="preserve">    </w:t>
      </w:r>
      <w:r w:rsidRPr="00BE1474">
        <w:rPr>
          <w:rFonts w:asciiTheme="minorHAnsi" w:hAnsiTheme="minorHAnsi" w:cstheme="minorHAnsi"/>
          <w:b/>
          <w:color w:val="000000"/>
        </w:rPr>
        <w:t>«</w:t>
      </w:r>
      <w:r w:rsidR="00E36C66" w:rsidRPr="00BE1474">
        <w:rPr>
          <w:rFonts w:asciiTheme="minorHAnsi" w:hAnsiTheme="minorHAnsi" w:cstheme="minorHAnsi"/>
          <w:b/>
          <w:color w:val="000000"/>
          <w:sz w:val="22"/>
          <w:szCs w:val="22"/>
        </w:rPr>
        <w:t xml:space="preserve">ΧΩΡΟΘΕΤΗΣΗ ΚΟΙΝΟΧΡΗΣΤΩΝ </w:t>
      </w:r>
      <w:r w:rsidR="00BE1474" w:rsidRPr="00BE1474">
        <w:rPr>
          <w:rFonts w:asciiTheme="minorHAnsi" w:hAnsiTheme="minorHAnsi" w:cstheme="minorHAnsi"/>
          <w:b/>
          <w:color w:val="000000"/>
          <w:sz w:val="22"/>
        </w:rPr>
        <w:t>ΘΕΣΕΩΝ ΣΤΑΘΜΕΥΣΗΣ ΑΜΕ</w:t>
      </w:r>
      <w:r w:rsidR="00D746DC" w:rsidRPr="00BE1474">
        <w:rPr>
          <w:rFonts w:asciiTheme="minorHAnsi" w:hAnsiTheme="minorHAnsi" w:cstheme="minorHAnsi"/>
          <w:b/>
          <w:color w:val="000000"/>
          <w:sz w:val="22"/>
        </w:rPr>
        <w:t>Α</w:t>
      </w:r>
    </w:p>
    <w:p w:rsidR="00990995" w:rsidRPr="00BE1474" w:rsidRDefault="00990995" w:rsidP="00990995">
      <w:pPr>
        <w:rPr>
          <w:rFonts w:asciiTheme="minorHAnsi" w:hAnsiTheme="minorHAnsi" w:cstheme="minorHAnsi"/>
          <w:b/>
          <w:color w:val="000000"/>
          <w:sz w:val="22"/>
        </w:rPr>
      </w:pPr>
      <w:r w:rsidRPr="00BE1474">
        <w:rPr>
          <w:rFonts w:asciiTheme="minorHAnsi" w:hAnsiTheme="minorHAnsi" w:cstheme="minorHAnsi"/>
          <w:b/>
        </w:rPr>
        <w:t>ΤΕΧΝΙΚΗ ΥΠΗΡΕΣΙΑ</w:t>
      </w:r>
      <w:r w:rsidRPr="00BE1474">
        <w:rPr>
          <w:rFonts w:asciiTheme="minorHAnsi" w:hAnsiTheme="minorHAnsi" w:cstheme="minorHAnsi"/>
          <w:b/>
          <w:color w:val="000000"/>
          <w:sz w:val="22"/>
        </w:rPr>
        <w:t xml:space="preserve">                                        </w:t>
      </w:r>
      <w:r w:rsidR="00EE0C89" w:rsidRPr="00BE1474">
        <w:rPr>
          <w:rFonts w:asciiTheme="minorHAnsi" w:hAnsiTheme="minorHAnsi" w:cstheme="minorHAnsi"/>
          <w:b/>
          <w:color w:val="000000"/>
          <w:sz w:val="22"/>
        </w:rPr>
        <w:tab/>
      </w:r>
      <w:r w:rsidR="00D746DC" w:rsidRPr="00BE1474">
        <w:rPr>
          <w:rFonts w:asciiTheme="minorHAnsi" w:hAnsiTheme="minorHAnsi" w:cstheme="minorHAnsi"/>
          <w:b/>
          <w:color w:val="000000"/>
          <w:sz w:val="22"/>
        </w:rPr>
        <w:t xml:space="preserve">         ΣΤΟ ΔΗΜΟ ΚΑΛΛΙΘΕΑΣ»</w:t>
      </w:r>
      <w:r w:rsidR="00EE0C89" w:rsidRPr="00BE1474">
        <w:rPr>
          <w:rFonts w:asciiTheme="minorHAnsi" w:hAnsiTheme="minorHAnsi" w:cstheme="minorHAnsi"/>
          <w:b/>
          <w:color w:val="000000"/>
          <w:sz w:val="22"/>
        </w:rPr>
        <w:tab/>
        <w:t xml:space="preserve"> </w:t>
      </w:r>
    </w:p>
    <w:p w:rsidR="00990995" w:rsidRPr="00D746DC" w:rsidRDefault="00990995" w:rsidP="00990995">
      <w:pPr>
        <w:rPr>
          <w:rFonts w:asciiTheme="minorHAnsi" w:hAnsiTheme="minorHAnsi" w:cstheme="minorHAnsi"/>
          <w:color w:val="000000"/>
          <w:sz w:val="22"/>
        </w:rPr>
      </w:pPr>
      <w:r w:rsidRPr="00D746DC">
        <w:rPr>
          <w:rFonts w:asciiTheme="minorHAnsi" w:hAnsiTheme="minorHAnsi" w:cstheme="minorHAnsi"/>
          <w:b/>
        </w:rPr>
        <w:t>ΤΜΗΜΑ ΜΕΛΕΤΩΝ</w:t>
      </w:r>
      <w:r w:rsidRPr="00D746DC">
        <w:rPr>
          <w:rFonts w:asciiTheme="minorHAnsi" w:hAnsiTheme="minorHAnsi" w:cstheme="minorHAnsi"/>
          <w:b/>
          <w:color w:val="000000"/>
          <w:sz w:val="22"/>
        </w:rPr>
        <w:t xml:space="preserve">                  </w:t>
      </w:r>
      <w:r w:rsidR="00EE0C89" w:rsidRPr="00D746DC">
        <w:rPr>
          <w:rFonts w:asciiTheme="minorHAnsi" w:hAnsiTheme="minorHAnsi" w:cstheme="minorHAnsi"/>
          <w:b/>
          <w:color w:val="000000"/>
          <w:sz w:val="22"/>
        </w:rPr>
        <w:tab/>
      </w:r>
      <w:r w:rsidR="00EE0C89" w:rsidRPr="00D746DC">
        <w:rPr>
          <w:rFonts w:asciiTheme="minorHAnsi" w:hAnsiTheme="minorHAnsi" w:cstheme="minorHAnsi"/>
          <w:b/>
          <w:color w:val="000000"/>
          <w:sz w:val="22"/>
        </w:rPr>
        <w:tab/>
      </w:r>
      <w:r w:rsidR="00EE0C89" w:rsidRPr="00D746DC">
        <w:rPr>
          <w:rFonts w:asciiTheme="minorHAnsi" w:hAnsiTheme="minorHAnsi" w:cstheme="minorHAnsi"/>
          <w:b/>
          <w:color w:val="000000"/>
          <w:sz w:val="22"/>
        </w:rPr>
        <w:tab/>
      </w:r>
      <w:r w:rsidR="00EE0C89" w:rsidRPr="00D746DC">
        <w:rPr>
          <w:rFonts w:asciiTheme="minorHAnsi" w:hAnsiTheme="minorHAnsi" w:cstheme="minorHAnsi"/>
          <w:b/>
          <w:color w:val="000000"/>
          <w:sz w:val="22"/>
        </w:rPr>
        <w:tab/>
      </w:r>
      <w:r w:rsidR="00EE0C89" w:rsidRPr="00D746DC">
        <w:rPr>
          <w:rFonts w:asciiTheme="minorHAnsi" w:hAnsiTheme="minorHAnsi" w:cstheme="minorHAnsi"/>
          <w:b/>
          <w:color w:val="000000"/>
          <w:sz w:val="22"/>
        </w:rPr>
        <w:tab/>
      </w:r>
    </w:p>
    <w:p w:rsidR="00990995" w:rsidRPr="00D746DC" w:rsidRDefault="00990995" w:rsidP="00990995">
      <w:pPr>
        <w:rPr>
          <w:rFonts w:asciiTheme="minorHAnsi" w:hAnsiTheme="minorHAnsi" w:cstheme="minorHAnsi"/>
          <w:b/>
          <w:color w:val="000000"/>
          <w:sz w:val="22"/>
        </w:rPr>
      </w:pPr>
    </w:p>
    <w:p w:rsidR="00990995" w:rsidRPr="00D746DC" w:rsidRDefault="00990995" w:rsidP="00990995">
      <w:pPr>
        <w:rPr>
          <w:rFonts w:asciiTheme="minorHAnsi" w:hAnsiTheme="minorHAnsi" w:cstheme="minorHAnsi"/>
          <w:b/>
          <w:color w:val="000000"/>
        </w:rPr>
      </w:pPr>
      <w:r w:rsidRPr="00D746DC">
        <w:rPr>
          <w:rFonts w:asciiTheme="minorHAnsi" w:hAnsiTheme="minorHAnsi" w:cstheme="minorHAnsi"/>
          <w:b/>
          <w:color w:val="000000"/>
          <w:sz w:val="22"/>
        </w:rPr>
        <w:t xml:space="preserve">        </w:t>
      </w:r>
    </w:p>
    <w:p w:rsidR="003D2BCD" w:rsidRPr="00D746DC" w:rsidRDefault="00990995" w:rsidP="00B14561">
      <w:pPr>
        <w:pStyle w:val="3"/>
        <w:rPr>
          <w:rFonts w:asciiTheme="minorHAnsi" w:hAnsiTheme="minorHAnsi" w:cstheme="minorHAnsi"/>
          <w:sz w:val="28"/>
          <w:u w:val="single"/>
        </w:rPr>
      </w:pPr>
      <w:r w:rsidRPr="00D746DC">
        <w:rPr>
          <w:rFonts w:asciiTheme="minorHAnsi" w:hAnsiTheme="minorHAnsi" w:cstheme="minorHAnsi"/>
          <w:sz w:val="28"/>
          <w:u w:val="single"/>
        </w:rPr>
        <w:t xml:space="preserve">ΤΕΧΝΙΚΗ ΕΚΘΕΣΗ </w:t>
      </w:r>
    </w:p>
    <w:p w:rsidR="00B14561" w:rsidRPr="00D746DC" w:rsidRDefault="00B14561" w:rsidP="00B14561">
      <w:pPr>
        <w:rPr>
          <w:rFonts w:asciiTheme="minorHAnsi" w:hAnsiTheme="minorHAnsi" w:cstheme="minorHAnsi"/>
        </w:rPr>
      </w:pPr>
    </w:p>
    <w:p w:rsidR="00D73EB5" w:rsidRPr="00D746DC" w:rsidRDefault="00D73EB5" w:rsidP="00D73EB5">
      <w:pPr>
        <w:pStyle w:val="31"/>
        <w:spacing w:line="360" w:lineRule="auto"/>
        <w:ind w:firstLine="284"/>
        <w:rPr>
          <w:rFonts w:asciiTheme="minorHAnsi" w:hAnsiTheme="minorHAnsi" w:cstheme="minorHAnsi"/>
          <w:u w:val="single"/>
        </w:rPr>
      </w:pPr>
      <w:r>
        <w:rPr>
          <w:rFonts w:asciiTheme="minorHAnsi" w:hAnsiTheme="minorHAnsi" w:cstheme="minorHAnsi"/>
          <w:u w:val="single"/>
        </w:rPr>
        <w:t>Α</w:t>
      </w:r>
      <w:r w:rsidRPr="00D746DC">
        <w:rPr>
          <w:rFonts w:asciiTheme="minorHAnsi" w:hAnsiTheme="minorHAnsi" w:cstheme="minorHAnsi"/>
          <w:u w:val="single"/>
        </w:rPr>
        <w:t>) ΓΕΝΙΚΑ</w:t>
      </w:r>
    </w:p>
    <w:p w:rsidR="00D73EB5" w:rsidRDefault="00D73EB5" w:rsidP="00D73EB5">
      <w:pPr>
        <w:pStyle w:val="31"/>
        <w:spacing w:line="360" w:lineRule="auto"/>
        <w:ind w:firstLine="284"/>
        <w:rPr>
          <w:rFonts w:asciiTheme="minorHAnsi" w:hAnsiTheme="minorHAnsi" w:cstheme="minorHAnsi"/>
        </w:rPr>
      </w:pPr>
      <w:r w:rsidRPr="00D746DC">
        <w:rPr>
          <w:rFonts w:asciiTheme="minorHAnsi" w:hAnsiTheme="minorHAnsi" w:cstheme="minorHAnsi"/>
        </w:rPr>
        <w:t>Ο Δήμος Καλλιθέας στο πλαίσιο βελτίωσης της ποιότητας ζωής των ατόμων με αναπηρίες και λαμβάνοντας υπόψη τις απαιτήσεις για αυτόνομη και ασφαλή διακίνησή των σε κτίρια που στεγάζουν υπηρεσίες του Δημοσίου, σε κτίρια χρήσης κοινού (</w:t>
      </w:r>
      <w:proofErr w:type="spellStart"/>
      <w:r w:rsidRPr="00D746DC">
        <w:rPr>
          <w:rFonts w:asciiTheme="minorHAnsi" w:hAnsiTheme="minorHAnsi" w:cstheme="minorHAnsi"/>
        </w:rPr>
        <w:t>κοινοφελείς</w:t>
      </w:r>
      <w:proofErr w:type="spellEnd"/>
      <w:r w:rsidRPr="00D746DC">
        <w:rPr>
          <w:rFonts w:asciiTheme="minorHAnsi" w:hAnsiTheme="minorHAnsi" w:cstheme="minorHAnsi"/>
        </w:rPr>
        <w:t xml:space="preserve"> οργανισμούς, τράπεζες </w:t>
      </w:r>
      <w:proofErr w:type="spellStart"/>
      <w:r w:rsidRPr="00D746DC">
        <w:rPr>
          <w:rFonts w:asciiTheme="minorHAnsi" w:hAnsiTheme="minorHAnsi" w:cstheme="minorHAnsi"/>
        </w:rPr>
        <w:t>κλπ</w:t>
      </w:r>
      <w:proofErr w:type="spellEnd"/>
      <w:r w:rsidRPr="00D746DC">
        <w:rPr>
          <w:rFonts w:asciiTheme="minorHAnsi" w:hAnsiTheme="minorHAnsi" w:cstheme="minorHAnsi"/>
        </w:rPr>
        <w:t xml:space="preserve">) καθώς και σε κοινόχρηστους χώρους (πλατείες </w:t>
      </w:r>
      <w:proofErr w:type="spellStart"/>
      <w:r w:rsidRPr="00D746DC">
        <w:rPr>
          <w:rFonts w:asciiTheme="minorHAnsi" w:hAnsiTheme="minorHAnsi" w:cstheme="minorHAnsi"/>
        </w:rPr>
        <w:t>κλπ</w:t>
      </w:r>
      <w:proofErr w:type="spellEnd"/>
      <w:r w:rsidRPr="00D746DC">
        <w:rPr>
          <w:rFonts w:asciiTheme="minorHAnsi" w:hAnsiTheme="minorHAnsi" w:cstheme="minorHAnsi"/>
        </w:rPr>
        <w:t xml:space="preserve">) </w:t>
      </w:r>
      <w:r w:rsidR="001C069A">
        <w:rPr>
          <w:rFonts w:asciiTheme="minorHAnsi" w:hAnsiTheme="minorHAnsi" w:cstheme="minorHAnsi"/>
        </w:rPr>
        <w:t>έχει ήδη</w:t>
      </w:r>
      <w:r w:rsidRPr="00D746DC">
        <w:rPr>
          <w:rFonts w:asciiTheme="minorHAnsi" w:hAnsiTheme="minorHAnsi" w:cstheme="minorHAnsi"/>
        </w:rPr>
        <w:t xml:space="preserve"> προχωρήσει στην </w:t>
      </w:r>
      <w:proofErr w:type="spellStart"/>
      <w:r w:rsidRPr="00D746DC">
        <w:rPr>
          <w:rFonts w:asciiTheme="minorHAnsi" w:hAnsiTheme="minorHAnsi" w:cstheme="minorHAnsi"/>
        </w:rPr>
        <w:t>χωροθέτηση</w:t>
      </w:r>
      <w:proofErr w:type="spellEnd"/>
      <w:r w:rsidRPr="00D746DC">
        <w:rPr>
          <w:rFonts w:asciiTheme="minorHAnsi" w:hAnsiTheme="minorHAnsi" w:cstheme="minorHAnsi"/>
        </w:rPr>
        <w:t xml:space="preserve"> κοινόχρηστων θέσεων στάθμευσης ΑΜΕΑ έμπροσθεν ή πλησίον κτιρίων </w:t>
      </w:r>
      <w:r w:rsidR="001C069A">
        <w:rPr>
          <w:rFonts w:asciiTheme="minorHAnsi" w:hAnsiTheme="minorHAnsi" w:cstheme="minorHAnsi"/>
        </w:rPr>
        <w:t xml:space="preserve">και χώρων με τις ως άνω χρήσεις η οποία έχει εγκριθεί με την </w:t>
      </w:r>
      <w:proofErr w:type="spellStart"/>
      <w:r w:rsidR="001C069A">
        <w:rPr>
          <w:rFonts w:asciiTheme="minorHAnsi" w:hAnsiTheme="minorHAnsi" w:cstheme="minorHAnsi"/>
        </w:rPr>
        <w:t>υπ΄αριθμ</w:t>
      </w:r>
      <w:proofErr w:type="spellEnd"/>
      <w:r w:rsidR="001C069A">
        <w:rPr>
          <w:rFonts w:asciiTheme="minorHAnsi" w:hAnsiTheme="minorHAnsi" w:cstheme="minorHAnsi"/>
        </w:rPr>
        <w:t>. 50/2022 (ΑΔΑ ΨΑΓΣΩΕΚ-ΟΚ5) απόφαση του Δημοτικού Συμβουλίου Καλλιθέας.</w:t>
      </w:r>
    </w:p>
    <w:p w:rsidR="00705928" w:rsidRDefault="001C069A" w:rsidP="00705928">
      <w:pPr>
        <w:pStyle w:val="31"/>
        <w:spacing w:line="360" w:lineRule="auto"/>
        <w:ind w:firstLine="284"/>
        <w:rPr>
          <w:rFonts w:asciiTheme="minorHAnsi" w:hAnsiTheme="minorHAnsi" w:cstheme="minorHAnsi"/>
        </w:rPr>
      </w:pPr>
      <w:r>
        <w:rPr>
          <w:rFonts w:asciiTheme="minorHAnsi" w:hAnsiTheme="minorHAnsi" w:cstheme="minorHAnsi"/>
        </w:rPr>
        <w:t>Σε συνέχεια του ως άνω πλαισίου ο Δήμος μας πρόκειτα</w:t>
      </w:r>
      <w:r w:rsidR="00EA25F6">
        <w:rPr>
          <w:rFonts w:asciiTheme="minorHAnsi" w:hAnsiTheme="minorHAnsi" w:cstheme="minorHAnsi"/>
        </w:rPr>
        <w:t xml:space="preserve">ι να προχωρήσει στην </w:t>
      </w:r>
      <w:proofErr w:type="spellStart"/>
      <w:r w:rsidR="00EA25F6">
        <w:rPr>
          <w:rFonts w:asciiTheme="minorHAnsi" w:hAnsiTheme="minorHAnsi" w:cstheme="minorHAnsi"/>
        </w:rPr>
        <w:t>χωροθέτηση</w:t>
      </w:r>
      <w:proofErr w:type="spellEnd"/>
      <w:r>
        <w:rPr>
          <w:rFonts w:asciiTheme="minorHAnsi" w:hAnsiTheme="minorHAnsi" w:cstheme="minorHAnsi"/>
        </w:rPr>
        <w:t xml:space="preserve"> </w:t>
      </w:r>
      <w:r w:rsidR="003A6756">
        <w:rPr>
          <w:rFonts w:asciiTheme="minorHAnsi" w:hAnsiTheme="minorHAnsi" w:cstheme="minorHAnsi"/>
        </w:rPr>
        <w:t>δύο</w:t>
      </w:r>
      <w:r w:rsidR="00EA25F6">
        <w:rPr>
          <w:rFonts w:asciiTheme="minorHAnsi" w:hAnsiTheme="minorHAnsi" w:cstheme="minorHAnsi"/>
        </w:rPr>
        <w:t xml:space="preserve"> </w:t>
      </w:r>
      <w:r w:rsidR="004E529F">
        <w:rPr>
          <w:rFonts w:asciiTheme="minorHAnsi" w:hAnsiTheme="minorHAnsi" w:cstheme="minorHAnsi"/>
        </w:rPr>
        <w:t>(</w:t>
      </w:r>
      <w:r w:rsidR="003A6756">
        <w:rPr>
          <w:rFonts w:asciiTheme="minorHAnsi" w:hAnsiTheme="minorHAnsi" w:cstheme="minorHAnsi"/>
        </w:rPr>
        <w:t>2) επιπλέον κοινόχρηστων θέσεων</w:t>
      </w:r>
      <w:r>
        <w:rPr>
          <w:rFonts w:asciiTheme="minorHAnsi" w:hAnsiTheme="minorHAnsi" w:cstheme="minorHAnsi"/>
        </w:rPr>
        <w:t xml:space="preserve"> ΑΜΕΑ έμπροσθεν του </w:t>
      </w:r>
      <w:r w:rsidR="004E529F">
        <w:rPr>
          <w:rFonts w:asciiTheme="minorHAnsi" w:hAnsiTheme="minorHAnsi" w:cstheme="minorHAnsi"/>
        </w:rPr>
        <w:t xml:space="preserve">Νοσοκομείου </w:t>
      </w:r>
      <w:proofErr w:type="spellStart"/>
      <w:r w:rsidR="004E529F" w:rsidRPr="004E529F">
        <w:rPr>
          <w:rFonts w:asciiTheme="minorHAnsi" w:hAnsiTheme="minorHAnsi" w:cstheme="minorHAnsi"/>
        </w:rPr>
        <w:t>Παίδων</w:t>
      </w:r>
      <w:proofErr w:type="spellEnd"/>
      <w:r w:rsidR="004E529F">
        <w:rPr>
          <w:rFonts w:asciiTheme="minorHAnsi" w:hAnsiTheme="minorHAnsi" w:cstheme="minorHAnsi"/>
        </w:rPr>
        <w:t xml:space="preserve"> Καλλιθέας στον παράδρομο</w:t>
      </w:r>
      <w:r w:rsidR="004E529F" w:rsidRPr="004E529F">
        <w:rPr>
          <w:rFonts w:asciiTheme="minorHAnsi" w:hAnsiTheme="minorHAnsi" w:cstheme="minorHAnsi"/>
        </w:rPr>
        <w:t xml:space="preserve"> </w:t>
      </w:r>
      <w:r w:rsidR="004E529F">
        <w:rPr>
          <w:rFonts w:asciiTheme="minorHAnsi" w:hAnsiTheme="minorHAnsi" w:cstheme="minorHAnsi"/>
        </w:rPr>
        <w:t xml:space="preserve">της </w:t>
      </w:r>
      <w:r w:rsidR="004E529F" w:rsidRPr="004E529F">
        <w:rPr>
          <w:rFonts w:asciiTheme="minorHAnsi" w:hAnsiTheme="minorHAnsi" w:cstheme="minorHAnsi"/>
        </w:rPr>
        <w:t>Λ. Συγγρού 290</w:t>
      </w:r>
      <w:r w:rsidR="009C1811">
        <w:rPr>
          <w:rFonts w:asciiTheme="minorHAnsi" w:hAnsiTheme="minorHAnsi" w:cstheme="minorHAnsi"/>
        </w:rPr>
        <w:t xml:space="preserve"> (έχει ήδη εγκριθεί μία θέση με την </w:t>
      </w:r>
      <w:proofErr w:type="spellStart"/>
      <w:r w:rsidR="009C1811">
        <w:rPr>
          <w:rFonts w:asciiTheme="minorHAnsi" w:hAnsiTheme="minorHAnsi" w:cstheme="minorHAnsi"/>
        </w:rPr>
        <w:t>υπ΄αριθμ</w:t>
      </w:r>
      <w:proofErr w:type="spellEnd"/>
      <w:r w:rsidR="009C1811">
        <w:rPr>
          <w:rFonts w:asciiTheme="minorHAnsi" w:hAnsiTheme="minorHAnsi" w:cstheme="minorHAnsi"/>
        </w:rPr>
        <w:t>. 50/2022 απόφαση Δ.Σ.)</w:t>
      </w:r>
      <w:r w:rsidR="004E529F">
        <w:rPr>
          <w:rFonts w:asciiTheme="minorHAnsi" w:hAnsiTheme="minorHAnsi" w:cstheme="minorHAnsi"/>
        </w:rPr>
        <w:t>, μίας (1) κοινόχρηστης θέσης ΑΜΕΑ παραπλεύρως της Περιφερειακής Δ/</w:t>
      </w:r>
      <w:proofErr w:type="spellStart"/>
      <w:r w:rsidR="004E529F">
        <w:rPr>
          <w:rFonts w:asciiTheme="minorHAnsi" w:hAnsiTheme="minorHAnsi" w:cstheme="minorHAnsi"/>
        </w:rPr>
        <w:t>νσης</w:t>
      </w:r>
      <w:proofErr w:type="spellEnd"/>
      <w:r w:rsidR="004E529F">
        <w:rPr>
          <w:rFonts w:asciiTheme="minorHAnsi" w:hAnsiTheme="minorHAnsi" w:cstheme="minorHAnsi"/>
        </w:rPr>
        <w:t xml:space="preserve"> ΕΟΠΥΥ</w:t>
      </w:r>
      <w:r w:rsidR="00315BD4">
        <w:rPr>
          <w:rFonts w:asciiTheme="minorHAnsi" w:hAnsiTheme="minorHAnsi" w:cstheme="minorHAnsi"/>
        </w:rPr>
        <w:t xml:space="preserve">, </w:t>
      </w:r>
      <w:r w:rsidR="004E529F">
        <w:rPr>
          <w:rFonts w:asciiTheme="minorHAnsi" w:hAnsiTheme="minorHAnsi" w:cstheme="minorHAnsi"/>
        </w:rPr>
        <w:t xml:space="preserve"> επί της οδού  </w:t>
      </w:r>
      <w:proofErr w:type="spellStart"/>
      <w:r w:rsidR="00705928">
        <w:rPr>
          <w:rFonts w:asciiTheme="minorHAnsi" w:hAnsiTheme="minorHAnsi" w:cstheme="minorHAnsi"/>
        </w:rPr>
        <w:t>Ευριπ</w:t>
      </w:r>
      <w:r w:rsidR="00817458">
        <w:rPr>
          <w:rFonts w:asciiTheme="minorHAnsi" w:hAnsiTheme="minorHAnsi" w:cstheme="minorHAnsi"/>
        </w:rPr>
        <w:t>ίδου</w:t>
      </w:r>
      <w:proofErr w:type="spellEnd"/>
      <w:r w:rsidR="00817458">
        <w:rPr>
          <w:rFonts w:asciiTheme="minorHAnsi" w:hAnsiTheme="minorHAnsi" w:cstheme="minorHAnsi"/>
        </w:rPr>
        <w:t xml:space="preserve"> 61</w:t>
      </w:r>
      <w:r w:rsidR="00EA25F6">
        <w:rPr>
          <w:rFonts w:asciiTheme="minorHAnsi" w:hAnsiTheme="minorHAnsi" w:cstheme="minorHAnsi"/>
        </w:rPr>
        <w:t>,</w:t>
      </w:r>
      <w:r w:rsidR="004E22A1">
        <w:rPr>
          <w:rFonts w:asciiTheme="minorHAnsi" w:hAnsiTheme="minorHAnsi" w:cstheme="minorHAnsi"/>
        </w:rPr>
        <w:t xml:space="preserve"> </w:t>
      </w:r>
      <w:r w:rsidR="00705928">
        <w:rPr>
          <w:rFonts w:asciiTheme="minorHAnsi" w:hAnsiTheme="minorHAnsi" w:cstheme="minorHAnsi"/>
        </w:rPr>
        <w:t>μίας (1) κοινόχρηστης θέσης ΑΜΕΑ έμπροσθεν του Φαρμακείου ΕΟΠΠΥ επί της οδού Κολοκοτρώνη 47</w:t>
      </w:r>
      <w:r w:rsidR="003F51E9">
        <w:rPr>
          <w:rFonts w:asciiTheme="minorHAnsi" w:hAnsiTheme="minorHAnsi" w:cstheme="minorHAnsi"/>
        </w:rPr>
        <w:t xml:space="preserve"> και</w:t>
      </w:r>
      <w:bookmarkStart w:id="0" w:name="_GoBack"/>
      <w:bookmarkEnd w:id="0"/>
      <w:r w:rsidR="00D03E1C">
        <w:rPr>
          <w:rFonts w:asciiTheme="minorHAnsi" w:hAnsiTheme="minorHAnsi" w:cstheme="minorHAnsi"/>
        </w:rPr>
        <w:t xml:space="preserve"> </w:t>
      </w:r>
      <w:r w:rsidR="00315BD4">
        <w:rPr>
          <w:rFonts w:asciiTheme="minorHAnsi" w:hAnsiTheme="minorHAnsi" w:cstheme="minorHAnsi"/>
        </w:rPr>
        <w:t xml:space="preserve"> μίας (1) κοινόχρηστης θέσης ΑΜΕΑ έμπροσθεν του σωματείου «ΘΗΣΕΑΣ» επί της οδού </w:t>
      </w:r>
      <w:proofErr w:type="spellStart"/>
      <w:r w:rsidR="00315BD4">
        <w:rPr>
          <w:rFonts w:asciiTheme="minorHAnsi" w:hAnsiTheme="minorHAnsi" w:cstheme="minorHAnsi"/>
        </w:rPr>
        <w:t>Αραπάκη</w:t>
      </w:r>
      <w:proofErr w:type="spellEnd"/>
      <w:r w:rsidR="00315BD4">
        <w:rPr>
          <w:rFonts w:asciiTheme="minorHAnsi" w:hAnsiTheme="minorHAnsi" w:cstheme="minorHAnsi"/>
        </w:rPr>
        <w:t xml:space="preserve"> 33</w:t>
      </w:r>
      <w:r>
        <w:rPr>
          <w:rFonts w:asciiTheme="minorHAnsi" w:hAnsiTheme="minorHAnsi" w:cstheme="minorHAnsi"/>
        </w:rPr>
        <w:t xml:space="preserve">. </w:t>
      </w:r>
    </w:p>
    <w:p w:rsidR="00D73EB5" w:rsidRDefault="00D73EB5" w:rsidP="00D73EB5">
      <w:pPr>
        <w:pStyle w:val="31"/>
        <w:spacing w:line="360" w:lineRule="auto"/>
        <w:ind w:firstLine="284"/>
        <w:rPr>
          <w:rFonts w:asciiTheme="minorHAnsi" w:hAnsiTheme="minorHAnsi" w:cstheme="minorHAnsi"/>
        </w:rPr>
      </w:pPr>
      <w:r>
        <w:rPr>
          <w:rFonts w:asciiTheme="minorHAnsi" w:hAnsiTheme="minorHAnsi" w:cstheme="minorHAnsi"/>
        </w:rPr>
        <w:t xml:space="preserve">Οι υπό παραχώρηση κοινόχρηστες θέσεις στάθμευσης ΑΜΕΑ </w:t>
      </w:r>
      <w:proofErr w:type="spellStart"/>
      <w:r>
        <w:rPr>
          <w:rFonts w:asciiTheme="minorHAnsi" w:hAnsiTheme="minorHAnsi" w:cstheme="minorHAnsi"/>
        </w:rPr>
        <w:t>χωροθετούνται</w:t>
      </w:r>
      <w:proofErr w:type="spellEnd"/>
      <w:r w:rsidR="00EA25F6">
        <w:rPr>
          <w:rFonts w:asciiTheme="minorHAnsi" w:hAnsiTheme="minorHAnsi" w:cstheme="minorHAnsi"/>
        </w:rPr>
        <w:t xml:space="preserve">, αναπόφευκτα, παράλληλα με τα </w:t>
      </w:r>
      <w:r>
        <w:rPr>
          <w:rFonts w:asciiTheme="minorHAnsi" w:hAnsiTheme="minorHAnsi" w:cstheme="minorHAnsi"/>
        </w:rPr>
        <w:t xml:space="preserve">πεζοδρόμια, εντός της επιτρεπόμενης από τον ΚΟΚ ζώνης στάθμευσης και θα είναι 6,00μ. ώστε να καθίσταται δυνατή </w:t>
      </w:r>
      <w:r w:rsidRPr="00A21BF0">
        <w:rPr>
          <w:rFonts w:asciiTheme="minorHAnsi" w:hAnsiTheme="minorHAnsi" w:cstheme="minorHAnsi"/>
        </w:rPr>
        <w:t>η διέλευση του ατόμου ανάμεσα από δύο σταθμευμένα αυτοκίνητα</w:t>
      </w:r>
      <w:r>
        <w:rPr>
          <w:rFonts w:asciiTheme="minorHAnsi" w:hAnsiTheme="minorHAnsi" w:cstheme="minorHAnsi"/>
        </w:rPr>
        <w:t>.</w:t>
      </w:r>
    </w:p>
    <w:p w:rsidR="00D73EB5" w:rsidRDefault="00D73EB5" w:rsidP="00D73EB5">
      <w:pPr>
        <w:pStyle w:val="31"/>
        <w:spacing w:line="360" w:lineRule="auto"/>
        <w:ind w:firstLine="284"/>
        <w:rPr>
          <w:rFonts w:asciiTheme="minorHAnsi" w:hAnsiTheme="minorHAnsi" w:cstheme="minorHAnsi"/>
        </w:rPr>
      </w:pPr>
      <w:r>
        <w:rPr>
          <w:rFonts w:asciiTheme="minorHAnsi" w:hAnsiTheme="minorHAnsi" w:cstheme="minorHAnsi"/>
        </w:rPr>
        <w:t>Σε περίπτωση που η στάθμη</w:t>
      </w:r>
      <w:r w:rsidRPr="00A21BF0">
        <w:rPr>
          <w:rFonts w:asciiTheme="minorHAnsi" w:hAnsiTheme="minorHAnsi" w:cstheme="minorHAnsi"/>
        </w:rPr>
        <w:t xml:space="preserve"> του </w:t>
      </w:r>
      <w:r>
        <w:rPr>
          <w:rFonts w:asciiTheme="minorHAnsi" w:hAnsiTheme="minorHAnsi" w:cstheme="minorHAnsi"/>
        </w:rPr>
        <w:t xml:space="preserve">οδοστρώματος επί του οποίου </w:t>
      </w:r>
      <w:proofErr w:type="spellStart"/>
      <w:r>
        <w:rPr>
          <w:rFonts w:asciiTheme="minorHAnsi" w:hAnsiTheme="minorHAnsi" w:cstheme="minorHAnsi"/>
        </w:rPr>
        <w:t>οριοθετείται</w:t>
      </w:r>
      <w:proofErr w:type="spellEnd"/>
      <w:r>
        <w:rPr>
          <w:rFonts w:asciiTheme="minorHAnsi" w:hAnsiTheme="minorHAnsi" w:cstheme="minorHAnsi"/>
        </w:rPr>
        <w:t xml:space="preserve"> θέση</w:t>
      </w:r>
      <w:r w:rsidRPr="00A21BF0">
        <w:rPr>
          <w:rFonts w:asciiTheme="minorHAnsi" w:hAnsiTheme="minorHAnsi" w:cstheme="minorHAnsi"/>
        </w:rPr>
        <w:t xml:space="preserve"> στάθμευσης</w:t>
      </w:r>
      <w:r>
        <w:rPr>
          <w:rFonts w:asciiTheme="minorHAnsi" w:hAnsiTheme="minorHAnsi" w:cstheme="minorHAnsi"/>
        </w:rPr>
        <w:t xml:space="preserve"> ΑΜΕΑ,</w:t>
      </w:r>
      <w:r w:rsidRPr="00A21BF0">
        <w:rPr>
          <w:rFonts w:asciiTheme="minorHAnsi" w:hAnsiTheme="minorHAnsi" w:cstheme="minorHAnsi"/>
        </w:rPr>
        <w:t xml:space="preserve"> </w:t>
      </w:r>
      <w:r>
        <w:rPr>
          <w:rFonts w:asciiTheme="minorHAnsi" w:hAnsiTheme="minorHAnsi" w:cstheme="minorHAnsi"/>
        </w:rPr>
        <w:t xml:space="preserve">δεν συνδέεται </w:t>
      </w:r>
      <w:r w:rsidRPr="00A21BF0">
        <w:rPr>
          <w:rFonts w:asciiTheme="minorHAnsi" w:hAnsiTheme="minorHAnsi" w:cstheme="minorHAnsi"/>
        </w:rPr>
        <w:t xml:space="preserve">με </w:t>
      </w:r>
      <w:r>
        <w:rPr>
          <w:rFonts w:asciiTheme="minorHAnsi" w:hAnsiTheme="minorHAnsi" w:cstheme="minorHAnsi"/>
        </w:rPr>
        <w:t>το</w:t>
      </w:r>
      <w:r w:rsidRPr="00A21BF0">
        <w:rPr>
          <w:rFonts w:asciiTheme="minorHAnsi" w:hAnsiTheme="minorHAnsi" w:cstheme="minorHAnsi"/>
        </w:rPr>
        <w:t xml:space="preserve"> παρακείμενο πεζοδρόμιο</w:t>
      </w:r>
      <w:r>
        <w:rPr>
          <w:rFonts w:asciiTheme="minorHAnsi" w:hAnsiTheme="minorHAnsi" w:cstheme="minorHAnsi"/>
        </w:rPr>
        <w:t xml:space="preserve"> τότε</w:t>
      </w:r>
      <w:r w:rsidRPr="00A21BF0">
        <w:rPr>
          <w:rFonts w:asciiTheme="minorHAnsi" w:hAnsiTheme="minorHAnsi" w:cstheme="minorHAnsi"/>
        </w:rPr>
        <w:t xml:space="preserve"> θα πρέπει να </w:t>
      </w:r>
      <w:r>
        <w:rPr>
          <w:rFonts w:asciiTheme="minorHAnsi" w:hAnsiTheme="minorHAnsi" w:cstheme="minorHAnsi"/>
        </w:rPr>
        <w:t xml:space="preserve">κατασκευαστεί κεκλιμένο επίπεδο (ράμπα) </w:t>
      </w:r>
      <w:r w:rsidRPr="00A21BF0">
        <w:rPr>
          <w:rFonts w:asciiTheme="minorHAnsi" w:hAnsiTheme="minorHAnsi" w:cstheme="minorHAnsi"/>
        </w:rPr>
        <w:t xml:space="preserve">πλάτους τουλάχιστον 1,50μ. </w:t>
      </w:r>
      <w:r>
        <w:rPr>
          <w:rFonts w:asciiTheme="minorHAnsi" w:hAnsiTheme="minorHAnsi" w:cstheme="minorHAnsi"/>
        </w:rPr>
        <w:t>στις γωνίες του οικοδομικού τετραγώνου.</w:t>
      </w:r>
    </w:p>
    <w:p w:rsidR="00D73EB5" w:rsidRDefault="00D73EB5" w:rsidP="00156FD1">
      <w:pPr>
        <w:pStyle w:val="31"/>
        <w:spacing w:line="360" w:lineRule="auto"/>
        <w:ind w:firstLine="284"/>
        <w:rPr>
          <w:rFonts w:asciiTheme="minorHAnsi" w:hAnsiTheme="minorHAnsi" w:cstheme="minorHAnsi"/>
        </w:rPr>
      </w:pPr>
      <w:r>
        <w:rPr>
          <w:rFonts w:asciiTheme="minorHAnsi" w:hAnsiTheme="minorHAnsi" w:cstheme="minorHAnsi"/>
        </w:rPr>
        <w:t>Οι εν λόγω θέσεις θα φέρουν</w:t>
      </w:r>
      <w:r w:rsidRPr="00A21BF0">
        <w:rPr>
          <w:rFonts w:asciiTheme="minorHAnsi" w:hAnsiTheme="minorHAnsi" w:cstheme="minorHAnsi"/>
        </w:rPr>
        <w:t xml:space="preserve"> την κατάλληλη σήμανση, καθώς και το ∆</w:t>
      </w:r>
      <w:proofErr w:type="spellStart"/>
      <w:r w:rsidRPr="00A21BF0">
        <w:rPr>
          <w:rFonts w:asciiTheme="minorHAnsi" w:hAnsiTheme="minorHAnsi" w:cstheme="minorHAnsi"/>
        </w:rPr>
        <w:t>ιεθνές</w:t>
      </w:r>
      <w:proofErr w:type="spellEnd"/>
      <w:r w:rsidRPr="00A21BF0">
        <w:rPr>
          <w:rFonts w:asciiTheme="minorHAnsi" w:hAnsiTheme="minorHAnsi" w:cstheme="minorHAnsi"/>
        </w:rPr>
        <w:t xml:space="preserve"> Σύμβολο Πρόσβασης Αναπήρων, τόσο </w:t>
      </w:r>
      <w:proofErr w:type="spellStart"/>
      <w:r w:rsidRPr="00A21BF0">
        <w:rPr>
          <w:rFonts w:asciiTheme="minorHAnsi" w:hAnsiTheme="minorHAnsi" w:cstheme="minorHAnsi"/>
        </w:rPr>
        <w:t>επίστυλη</w:t>
      </w:r>
      <w:proofErr w:type="spellEnd"/>
      <w:r w:rsidRPr="00A21BF0">
        <w:rPr>
          <w:rFonts w:asciiTheme="minorHAnsi" w:hAnsiTheme="minorHAnsi" w:cstheme="minorHAnsi"/>
        </w:rPr>
        <w:t xml:space="preserve"> σε εμφανές σημείο, όσο και επί του δαπέδου, σε αυτή δε την θέση θα απαγορεύεται η στάθμευση ά</w:t>
      </w:r>
      <w:r>
        <w:rPr>
          <w:rFonts w:asciiTheme="minorHAnsi" w:hAnsiTheme="minorHAnsi" w:cstheme="minorHAnsi"/>
        </w:rPr>
        <w:t>λλων αυτοκινήτων πλην όσων φέρουν Δελτίο Στάθμευσης Α.Μ.Α. το οποίο θα πρέπει να εκτίθεται στο πρόσθιο μέρος του οχήματος κατά τρόπο ώστε η πρόσθια όψη του δελτίου να είναι σαφώς ορατή για τις ανάγκες ελέγχου.</w:t>
      </w:r>
    </w:p>
    <w:p w:rsidR="00D73EB5" w:rsidRDefault="00D73EB5" w:rsidP="00156FD1">
      <w:pPr>
        <w:pStyle w:val="31"/>
        <w:spacing w:line="360" w:lineRule="auto"/>
        <w:ind w:firstLine="284"/>
        <w:rPr>
          <w:rFonts w:asciiTheme="minorHAnsi" w:hAnsiTheme="minorHAnsi" w:cstheme="minorHAnsi"/>
        </w:rPr>
      </w:pPr>
    </w:p>
    <w:p w:rsidR="00156FD1" w:rsidRPr="00D746DC" w:rsidRDefault="00D73EB5" w:rsidP="00156FD1">
      <w:pPr>
        <w:pStyle w:val="31"/>
        <w:spacing w:line="360" w:lineRule="auto"/>
        <w:ind w:firstLine="284"/>
        <w:rPr>
          <w:rFonts w:asciiTheme="minorHAnsi" w:hAnsiTheme="minorHAnsi" w:cstheme="minorHAnsi"/>
          <w:u w:val="single"/>
        </w:rPr>
      </w:pPr>
      <w:r>
        <w:rPr>
          <w:rFonts w:asciiTheme="minorHAnsi" w:hAnsiTheme="minorHAnsi" w:cstheme="minorHAnsi"/>
        </w:rPr>
        <w:t>Β</w:t>
      </w:r>
      <w:r w:rsidR="00156FD1" w:rsidRPr="00D746DC">
        <w:rPr>
          <w:rFonts w:asciiTheme="minorHAnsi" w:hAnsiTheme="minorHAnsi" w:cstheme="minorHAnsi"/>
        </w:rPr>
        <w:t xml:space="preserve">) </w:t>
      </w:r>
      <w:r w:rsidR="00156FD1">
        <w:rPr>
          <w:rFonts w:asciiTheme="minorHAnsi" w:hAnsiTheme="minorHAnsi" w:cstheme="minorHAnsi"/>
          <w:u w:val="single"/>
        </w:rPr>
        <w:t xml:space="preserve">ΝΟΜΟΘΕΤΙΚΟ </w:t>
      </w:r>
      <w:r w:rsidR="00156FD1" w:rsidRPr="00D746DC">
        <w:rPr>
          <w:rFonts w:asciiTheme="minorHAnsi" w:hAnsiTheme="minorHAnsi" w:cstheme="minorHAnsi"/>
          <w:u w:val="single"/>
        </w:rPr>
        <w:t>ΠΛΑΙΣΙΟ</w:t>
      </w:r>
    </w:p>
    <w:p w:rsidR="00156FD1" w:rsidRDefault="00156FD1" w:rsidP="00156FD1">
      <w:pPr>
        <w:pStyle w:val="31"/>
        <w:numPr>
          <w:ilvl w:val="0"/>
          <w:numId w:val="3"/>
        </w:numPr>
        <w:spacing w:line="360" w:lineRule="auto"/>
        <w:ind w:left="284"/>
        <w:rPr>
          <w:rFonts w:asciiTheme="minorHAnsi" w:hAnsiTheme="minorHAnsi" w:cstheme="minorHAnsi"/>
        </w:rPr>
      </w:pPr>
      <w:r>
        <w:rPr>
          <w:rFonts w:asciiTheme="minorHAnsi" w:hAnsiTheme="minorHAnsi" w:cstheme="minorHAnsi"/>
        </w:rPr>
        <w:t>Το άρθρο 65 «Αρμοδιότητες Δημοτικού Συμβουλίου» του Ν. 3852/2010 (ΦΕΚ 87/Α) «Νέα Αρχιτεκτονική της Αυτοδιοίκησης και της Αποκεντρωμένης Διοίκησης – Πρόγραμμα Καλλικράτης».</w:t>
      </w:r>
    </w:p>
    <w:p w:rsidR="005117D9" w:rsidRDefault="005117D9" w:rsidP="00156FD1">
      <w:pPr>
        <w:pStyle w:val="31"/>
        <w:numPr>
          <w:ilvl w:val="0"/>
          <w:numId w:val="3"/>
        </w:numPr>
        <w:spacing w:line="360" w:lineRule="auto"/>
        <w:ind w:left="284"/>
        <w:rPr>
          <w:rFonts w:asciiTheme="minorHAnsi" w:hAnsiTheme="minorHAnsi" w:cstheme="minorHAnsi"/>
        </w:rPr>
      </w:pPr>
      <w:r>
        <w:rPr>
          <w:rFonts w:asciiTheme="minorHAnsi" w:hAnsiTheme="minorHAnsi" w:cstheme="minorHAnsi"/>
        </w:rPr>
        <w:t>Το άρθρο 74</w:t>
      </w:r>
      <w:r w:rsidRPr="005117D9">
        <w:rPr>
          <w:rFonts w:asciiTheme="minorHAnsi" w:hAnsiTheme="minorHAnsi" w:cstheme="minorHAnsi"/>
        </w:rPr>
        <w:t>Α</w:t>
      </w:r>
      <w:r>
        <w:rPr>
          <w:rFonts w:asciiTheme="minorHAnsi" w:hAnsiTheme="minorHAnsi" w:cstheme="minorHAnsi"/>
        </w:rPr>
        <w:t xml:space="preserve"> «</w:t>
      </w:r>
      <w:r w:rsidR="00DF5051">
        <w:rPr>
          <w:rFonts w:asciiTheme="minorHAnsi" w:hAnsiTheme="minorHAnsi" w:cstheme="minorHAnsi"/>
        </w:rPr>
        <w:t xml:space="preserve">Αρμοδιότητες δημοτικής επιτροπής» του Ν.3852/2010 (ΦΕΚ 87/Α) «Νέα Αρχιτεκτονική της Αυτοδιοίκησης και της Αποκεντρωμένης Διοίκησης – Πρόγραμμα Καλλικράτης» σύμφωνα με το οποίο: </w:t>
      </w:r>
    </w:p>
    <w:p w:rsidR="00DF5051" w:rsidRPr="00DF5051" w:rsidRDefault="00DF5051" w:rsidP="00DF5051">
      <w:pPr>
        <w:pStyle w:val="31"/>
        <w:spacing w:line="360" w:lineRule="auto"/>
        <w:ind w:left="284"/>
        <w:rPr>
          <w:rFonts w:asciiTheme="minorHAnsi" w:hAnsiTheme="minorHAnsi" w:cstheme="minorHAnsi"/>
          <w:i/>
        </w:rPr>
      </w:pPr>
      <w:r>
        <w:rPr>
          <w:rFonts w:asciiTheme="minorHAnsi" w:hAnsiTheme="minorHAnsi" w:cstheme="minorHAnsi"/>
        </w:rPr>
        <w:t>«</w:t>
      </w:r>
      <w:r w:rsidRPr="00DF5051">
        <w:rPr>
          <w:rFonts w:asciiTheme="minorHAnsi" w:hAnsiTheme="minorHAnsi" w:cstheme="minorHAnsi"/>
          <w:i/>
        </w:rPr>
        <w:t xml:space="preserve">1. Από την </w:t>
      </w:r>
      <w:proofErr w:type="spellStart"/>
      <w:r w:rsidRPr="00DF5051">
        <w:rPr>
          <w:rFonts w:asciiTheme="minorHAnsi" w:hAnsiTheme="minorHAnsi" w:cstheme="minorHAnsi"/>
          <w:i/>
        </w:rPr>
        <w:t>αυτοδιοικητική</w:t>
      </w:r>
      <w:proofErr w:type="spellEnd"/>
      <w:r w:rsidRPr="00DF5051">
        <w:rPr>
          <w:rFonts w:asciiTheme="minorHAnsi" w:hAnsiTheme="minorHAnsi" w:cstheme="minorHAnsi"/>
          <w:i/>
        </w:rPr>
        <w:t xml:space="preserve"> περίοδο που </w:t>
      </w:r>
      <w:proofErr w:type="spellStart"/>
      <w:r w:rsidRPr="00DF5051">
        <w:rPr>
          <w:rFonts w:asciiTheme="minorHAnsi" w:hAnsiTheme="minorHAnsi" w:cstheme="minorHAnsi"/>
          <w:i/>
        </w:rPr>
        <w:t>άρχεται</w:t>
      </w:r>
      <w:proofErr w:type="spellEnd"/>
      <w:r w:rsidRPr="00DF5051">
        <w:rPr>
          <w:rFonts w:asciiTheme="minorHAnsi" w:hAnsiTheme="minorHAnsi" w:cstheme="minorHAnsi"/>
          <w:i/>
        </w:rPr>
        <w:t xml:space="preserve"> την 1η.1.2024, όπου στην κείμενη νομοθεσία γίνεται αναφορά ή παραπομπή στη οικονομική επιτροπή, την επιτροπή ποιότητας ζωής και την εκτελεστική επιτροπή των δήμων, καθώς και στις αρμοδιότητες αυτών, εφεξής νοείται η δημοτική επιτροπή, η οποία ασκεί τις αρμοδιότητες αυτές.</w:t>
      </w:r>
      <w:r>
        <w:rPr>
          <w:rFonts w:asciiTheme="minorHAnsi" w:hAnsiTheme="minorHAnsi" w:cstheme="minorHAnsi"/>
          <w:i/>
        </w:rPr>
        <w:t>»</w:t>
      </w:r>
    </w:p>
    <w:p w:rsidR="00156FD1" w:rsidRDefault="00156FD1" w:rsidP="00156FD1">
      <w:pPr>
        <w:pStyle w:val="31"/>
        <w:numPr>
          <w:ilvl w:val="0"/>
          <w:numId w:val="3"/>
        </w:numPr>
        <w:spacing w:line="360" w:lineRule="auto"/>
        <w:ind w:left="284"/>
        <w:rPr>
          <w:rFonts w:asciiTheme="minorHAnsi" w:hAnsiTheme="minorHAnsi" w:cstheme="minorHAnsi"/>
        </w:rPr>
      </w:pPr>
      <w:r>
        <w:rPr>
          <w:rFonts w:asciiTheme="minorHAnsi" w:hAnsiTheme="minorHAnsi" w:cstheme="minorHAnsi"/>
        </w:rPr>
        <w:lastRenderedPageBreak/>
        <w:t>Το άρθρο 73 «Επιτροπή Ποιότητας Ζωής – Αρμοδιότητες» του Ν. 3852/2010 (ΦΕΚ 87/Α) «Νέα Αρχιτεκτονική της Αυτοδιοίκησης και της Αποκεντρωμένης Διοίκησης – Πρόγραμμα Καλλικράτης» σύμφωνα με το οποίο:</w:t>
      </w:r>
    </w:p>
    <w:p w:rsidR="00156FD1" w:rsidRPr="002B651C" w:rsidRDefault="00156FD1" w:rsidP="00156FD1">
      <w:pPr>
        <w:pStyle w:val="31"/>
        <w:spacing w:line="360" w:lineRule="auto"/>
        <w:ind w:left="284"/>
        <w:rPr>
          <w:rFonts w:asciiTheme="minorHAnsi" w:hAnsiTheme="minorHAnsi" w:cstheme="minorHAnsi"/>
          <w:i/>
        </w:rPr>
      </w:pPr>
      <w:r>
        <w:rPr>
          <w:rFonts w:asciiTheme="minorHAnsi" w:hAnsiTheme="minorHAnsi" w:cstheme="minorHAnsi"/>
        </w:rPr>
        <w:t>«</w:t>
      </w:r>
      <w:r w:rsidRPr="002B651C">
        <w:rPr>
          <w:rFonts w:asciiTheme="minorHAnsi" w:hAnsiTheme="minorHAnsi" w:cstheme="minorHAnsi"/>
          <w:i/>
        </w:rPr>
        <w:t>1. Η Επιτροπή Ποιότητας Ζωής (ΕΠΖ) …..Ειδικότερα:…β. Εισηγείται στο δημοτικό συμβούλιο:….</w:t>
      </w:r>
    </w:p>
    <w:p w:rsidR="00156FD1" w:rsidRDefault="00156FD1" w:rsidP="00156FD1">
      <w:pPr>
        <w:pStyle w:val="31"/>
        <w:spacing w:line="360" w:lineRule="auto"/>
        <w:ind w:left="284"/>
        <w:rPr>
          <w:rFonts w:asciiTheme="minorHAnsi" w:hAnsiTheme="minorHAnsi" w:cstheme="minorHAnsi"/>
        </w:rPr>
      </w:pPr>
      <w:proofErr w:type="spellStart"/>
      <w:r w:rsidRPr="002B651C">
        <w:rPr>
          <w:rFonts w:asciiTheme="minorHAnsi" w:hAnsiTheme="minorHAnsi" w:cstheme="minorHAnsi"/>
          <w:i/>
        </w:rPr>
        <w:t>βε</w:t>
      </w:r>
      <w:proofErr w:type="spellEnd"/>
      <w:r w:rsidRPr="002B651C">
        <w:rPr>
          <w:rFonts w:asciiTheme="minorHAnsi" w:hAnsiTheme="minorHAnsi" w:cstheme="minorHAnsi"/>
          <w:i/>
        </w:rPr>
        <w:t>. Το σχέδιο των κανονιστικών αποφάσεων των άρθρων 79 και 82 του Κώδικα Δήμων και Κοινοτήτων….</w:t>
      </w:r>
      <w:r>
        <w:rPr>
          <w:rFonts w:asciiTheme="minorHAnsi" w:hAnsiTheme="minorHAnsi" w:cstheme="minorHAnsi"/>
        </w:rPr>
        <w:t>»</w:t>
      </w:r>
    </w:p>
    <w:p w:rsidR="00156FD1" w:rsidRPr="002B651C" w:rsidRDefault="00156FD1" w:rsidP="00156FD1">
      <w:pPr>
        <w:pStyle w:val="31"/>
        <w:numPr>
          <w:ilvl w:val="0"/>
          <w:numId w:val="3"/>
        </w:numPr>
        <w:spacing w:line="360" w:lineRule="auto"/>
        <w:ind w:left="284"/>
        <w:rPr>
          <w:rFonts w:asciiTheme="minorHAnsi" w:hAnsiTheme="minorHAnsi" w:cstheme="minorHAnsi"/>
        </w:rPr>
      </w:pPr>
      <w:r>
        <w:rPr>
          <w:rFonts w:asciiTheme="minorHAnsi" w:hAnsiTheme="minorHAnsi" w:cstheme="minorHAnsi"/>
        </w:rPr>
        <w:t xml:space="preserve">Τα άρθρα </w:t>
      </w:r>
      <w:r w:rsidRPr="002B651C">
        <w:rPr>
          <w:rFonts w:asciiTheme="minorHAnsi" w:hAnsiTheme="minorHAnsi" w:cstheme="minorHAnsi"/>
        </w:rPr>
        <w:t xml:space="preserve">79 «Κανονιστικές αποφάσεις» και 82 «Ρύθμιση κυκλοφορίας» του Ν. 3463/06 </w:t>
      </w:r>
      <w:r>
        <w:rPr>
          <w:rFonts w:asciiTheme="minorHAnsi" w:hAnsiTheme="minorHAnsi" w:cstheme="minorHAnsi"/>
        </w:rPr>
        <w:t xml:space="preserve">(ΦΕΚ 114/Α) </w:t>
      </w:r>
      <w:r w:rsidRPr="002B651C">
        <w:rPr>
          <w:rFonts w:asciiTheme="minorHAnsi" w:hAnsiTheme="minorHAnsi" w:cstheme="minorHAnsi"/>
        </w:rPr>
        <w:t xml:space="preserve">«Κύρωση Κώδικα Δήμων και Κοινοτήτων» </w:t>
      </w:r>
      <w:r>
        <w:rPr>
          <w:rFonts w:asciiTheme="minorHAnsi" w:hAnsiTheme="minorHAnsi" w:cstheme="minorHAnsi"/>
        </w:rPr>
        <w:t>σύμφωνα με τα οποία:</w:t>
      </w:r>
      <w:r w:rsidRPr="002B651C">
        <w:rPr>
          <w:rFonts w:asciiTheme="minorHAnsi" w:hAnsiTheme="minorHAnsi" w:cstheme="minorHAnsi"/>
        </w:rPr>
        <w:t xml:space="preserve">  </w:t>
      </w:r>
    </w:p>
    <w:p w:rsidR="00156FD1" w:rsidRPr="00AD3CF1" w:rsidRDefault="00156FD1" w:rsidP="00156FD1">
      <w:pPr>
        <w:spacing w:line="360" w:lineRule="auto"/>
        <w:ind w:left="360"/>
        <w:jc w:val="both"/>
        <w:rPr>
          <w:rFonts w:asciiTheme="minorHAnsi" w:hAnsiTheme="minorHAnsi" w:cstheme="minorHAnsi"/>
          <w:color w:val="000000"/>
          <w:sz w:val="22"/>
          <w:u w:val="single"/>
        </w:rPr>
      </w:pPr>
      <w:r w:rsidRPr="00AD3CF1">
        <w:rPr>
          <w:rFonts w:asciiTheme="minorHAnsi" w:hAnsiTheme="minorHAnsi" w:cstheme="minorHAnsi"/>
          <w:color w:val="000000"/>
          <w:sz w:val="22"/>
          <w:u w:val="single"/>
        </w:rPr>
        <w:t xml:space="preserve">Α) </w:t>
      </w:r>
      <w:proofErr w:type="spellStart"/>
      <w:r w:rsidRPr="00AD3CF1">
        <w:rPr>
          <w:rFonts w:asciiTheme="minorHAnsi" w:hAnsiTheme="minorHAnsi" w:cstheme="minorHAnsi"/>
          <w:color w:val="000000"/>
          <w:sz w:val="22"/>
          <w:u w:val="single"/>
        </w:rPr>
        <w:t>Αρθρο</w:t>
      </w:r>
      <w:proofErr w:type="spellEnd"/>
      <w:r w:rsidRPr="00AD3CF1">
        <w:rPr>
          <w:rFonts w:asciiTheme="minorHAnsi" w:hAnsiTheme="minorHAnsi" w:cstheme="minorHAnsi"/>
          <w:color w:val="000000"/>
          <w:sz w:val="22"/>
          <w:u w:val="single"/>
        </w:rPr>
        <w:t xml:space="preserve"> 79 </w:t>
      </w:r>
    </w:p>
    <w:p w:rsidR="00156FD1" w:rsidRPr="00AD3CF1" w:rsidRDefault="00156FD1" w:rsidP="00156FD1">
      <w:pPr>
        <w:spacing w:line="360" w:lineRule="auto"/>
        <w:ind w:left="357"/>
        <w:jc w:val="both"/>
        <w:rPr>
          <w:rFonts w:asciiTheme="minorHAnsi" w:hAnsiTheme="minorHAnsi" w:cstheme="minorHAnsi"/>
          <w:i/>
          <w:color w:val="000000"/>
          <w:sz w:val="22"/>
        </w:rPr>
      </w:pPr>
      <w:r w:rsidRPr="002B651C">
        <w:rPr>
          <w:rFonts w:asciiTheme="minorHAnsi" w:hAnsiTheme="minorHAnsi" w:cstheme="minorHAnsi"/>
          <w:color w:val="000000"/>
          <w:sz w:val="22"/>
        </w:rPr>
        <w:t>«</w:t>
      </w:r>
      <w:r w:rsidRPr="00AD3CF1">
        <w:rPr>
          <w:rFonts w:asciiTheme="minorHAnsi" w:hAnsiTheme="minorHAnsi" w:cstheme="minorHAnsi"/>
          <w:i/>
          <w:color w:val="000000"/>
          <w:sz w:val="22"/>
        </w:rPr>
        <w:t xml:space="preserve">1. Οι δημοτικές και κοινοτικές αρχές ρυθμίζουν θέματα της αρμοδιότητάς τους εκδίδοντας τοπικές κανονιστικές αποφάσεις στο πλαίσιο της κείμενης νομοθεσίας, με τις οποίες: </w:t>
      </w:r>
    </w:p>
    <w:p w:rsidR="00156FD1" w:rsidRPr="00AD3CF1" w:rsidRDefault="00156FD1" w:rsidP="00156FD1">
      <w:pPr>
        <w:spacing w:line="360" w:lineRule="auto"/>
        <w:ind w:left="360"/>
        <w:jc w:val="both"/>
        <w:rPr>
          <w:rFonts w:asciiTheme="minorHAnsi" w:hAnsiTheme="minorHAnsi" w:cstheme="minorHAnsi"/>
          <w:i/>
          <w:color w:val="000000"/>
          <w:sz w:val="22"/>
        </w:rPr>
      </w:pPr>
      <w:r w:rsidRPr="00AD3CF1">
        <w:rPr>
          <w:rFonts w:asciiTheme="minorHAnsi" w:hAnsiTheme="minorHAnsi" w:cstheme="minorHAnsi"/>
          <w:i/>
          <w:color w:val="000000"/>
          <w:sz w:val="22"/>
        </w:rPr>
        <w:t>α) θέτουν κανόνες …………</w:t>
      </w:r>
    </w:p>
    <w:p w:rsidR="00156FD1" w:rsidRPr="002B651C" w:rsidRDefault="00156FD1" w:rsidP="00156FD1">
      <w:pPr>
        <w:spacing w:line="360" w:lineRule="auto"/>
        <w:ind w:left="357"/>
        <w:jc w:val="both"/>
        <w:rPr>
          <w:rFonts w:asciiTheme="minorHAnsi" w:hAnsiTheme="minorHAnsi" w:cstheme="minorHAnsi"/>
          <w:color w:val="000000"/>
          <w:sz w:val="22"/>
        </w:rPr>
      </w:pPr>
      <w:r w:rsidRPr="00AD3CF1">
        <w:rPr>
          <w:rFonts w:asciiTheme="minorHAnsi" w:hAnsiTheme="minorHAnsi" w:cstheme="minorHAnsi"/>
          <w:i/>
          <w:color w:val="000000"/>
          <w:sz w:val="22"/>
        </w:rPr>
        <w:t>α4) Για τη ρύθμιση της κυκλοφορίας, τον προσδιορισμό και τη λειτουργία των χώρων στάθμευσης των οχημάτων,.</w:t>
      </w:r>
      <w:r w:rsidRPr="002B651C">
        <w:rPr>
          <w:rFonts w:asciiTheme="minorHAnsi" w:hAnsiTheme="minorHAnsi" w:cstheme="minorHAnsi"/>
          <w:color w:val="000000"/>
          <w:sz w:val="22"/>
        </w:rPr>
        <w:t>.</w:t>
      </w:r>
      <w:r>
        <w:rPr>
          <w:rFonts w:asciiTheme="minorHAnsi" w:hAnsiTheme="minorHAnsi" w:cstheme="minorHAnsi"/>
          <w:color w:val="000000"/>
          <w:sz w:val="22"/>
        </w:rPr>
        <w:t>»</w:t>
      </w:r>
    </w:p>
    <w:p w:rsidR="00156FD1" w:rsidRPr="00AD3CF1" w:rsidRDefault="00156FD1" w:rsidP="00156FD1">
      <w:pPr>
        <w:tabs>
          <w:tab w:val="left" w:pos="4065"/>
        </w:tabs>
        <w:spacing w:line="360" w:lineRule="auto"/>
        <w:ind w:left="360"/>
        <w:jc w:val="both"/>
        <w:rPr>
          <w:rFonts w:asciiTheme="minorHAnsi" w:hAnsiTheme="minorHAnsi" w:cstheme="minorHAnsi"/>
          <w:color w:val="000000"/>
          <w:sz w:val="22"/>
          <w:u w:val="single"/>
        </w:rPr>
      </w:pPr>
      <w:r w:rsidRPr="00AD3CF1">
        <w:rPr>
          <w:rFonts w:asciiTheme="minorHAnsi" w:hAnsiTheme="minorHAnsi" w:cstheme="minorHAnsi"/>
          <w:color w:val="000000"/>
          <w:sz w:val="22"/>
          <w:u w:val="single"/>
        </w:rPr>
        <w:t xml:space="preserve">Β) </w:t>
      </w:r>
      <w:proofErr w:type="spellStart"/>
      <w:r w:rsidRPr="00AD3CF1">
        <w:rPr>
          <w:rFonts w:asciiTheme="minorHAnsi" w:hAnsiTheme="minorHAnsi" w:cstheme="minorHAnsi"/>
          <w:color w:val="000000"/>
          <w:sz w:val="22"/>
          <w:u w:val="single"/>
        </w:rPr>
        <w:t>Αρθρο</w:t>
      </w:r>
      <w:proofErr w:type="spellEnd"/>
      <w:r w:rsidRPr="00AD3CF1">
        <w:rPr>
          <w:rFonts w:asciiTheme="minorHAnsi" w:hAnsiTheme="minorHAnsi" w:cstheme="minorHAnsi"/>
          <w:color w:val="000000"/>
          <w:sz w:val="22"/>
          <w:u w:val="single"/>
        </w:rPr>
        <w:t xml:space="preserve"> 82</w:t>
      </w:r>
      <w:r w:rsidRPr="00AD3CF1">
        <w:rPr>
          <w:rFonts w:asciiTheme="minorHAnsi" w:hAnsiTheme="minorHAnsi" w:cstheme="minorHAnsi"/>
          <w:color w:val="000000"/>
          <w:sz w:val="22"/>
          <w:u w:val="single"/>
        </w:rPr>
        <w:tab/>
      </w:r>
    </w:p>
    <w:p w:rsidR="00156FD1" w:rsidRPr="00AD3CF1" w:rsidRDefault="00156FD1" w:rsidP="00156FD1">
      <w:pPr>
        <w:spacing w:line="360" w:lineRule="auto"/>
        <w:ind w:left="357"/>
        <w:jc w:val="both"/>
        <w:rPr>
          <w:rFonts w:asciiTheme="minorHAnsi" w:hAnsiTheme="minorHAnsi" w:cstheme="minorHAnsi"/>
          <w:i/>
          <w:color w:val="000000"/>
          <w:sz w:val="22"/>
        </w:rPr>
      </w:pPr>
      <w:r w:rsidRPr="002B651C">
        <w:rPr>
          <w:rFonts w:asciiTheme="minorHAnsi" w:hAnsiTheme="minorHAnsi" w:cstheme="minorHAnsi"/>
          <w:color w:val="000000"/>
          <w:sz w:val="22"/>
        </w:rPr>
        <w:t>«</w:t>
      </w:r>
      <w:r w:rsidRPr="00AD3CF1">
        <w:rPr>
          <w:rFonts w:asciiTheme="minorHAnsi" w:hAnsiTheme="minorHAnsi" w:cstheme="minorHAnsi"/>
          <w:i/>
          <w:color w:val="000000"/>
          <w:sz w:val="22"/>
        </w:rPr>
        <w:t>1. Οι κανονιστικές αποφάσεις που αφορούν….. τον προσδιορισμό και τη λειτουργία των χώρων στάθμευσης  οχημάτων σε κοινόχρηστους χώρους, εκδίδονται μετά προηγούμενη κατάρτιση σχετικών μελετών, οι οποίες έχουν εκπονηθεί ή εγκριθεί από τις Τεχνικές Υπηρεσίες του οικείου Δήμου ….</w:t>
      </w:r>
    </w:p>
    <w:p w:rsidR="00156FD1" w:rsidRPr="002B651C" w:rsidRDefault="00156FD1" w:rsidP="00156FD1">
      <w:pPr>
        <w:spacing w:line="360" w:lineRule="auto"/>
        <w:ind w:left="357"/>
        <w:jc w:val="both"/>
        <w:rPr>
          <w:rFonts w:asciiTheme="minorHAnsi" w:hAnsiTheme="minorHAnsi" w:cstheme="minorHAnsi"/>
          <w:color w:val="000000"/>
          <w:sz w:val="22"/>
        </w:rPr>
      </w:pPr>
      <w:r w:rsidRPr="00AD3CF1">
        <w:rPr>
          <w:rFonts w:asciiTheme="minorHAnsi" w:hAnsiTheme="minorHAnsi" w:cstheme="minorHAnsi"/>
          <w:i/>
          <w:color w:val="000000"/>
          <w:sz w:val="22"/>
        </w:rPr>
        <w:t>2. Οι αποφάσεις που αφορούν την κυκλοφορία λαμβάνονται από την επιτροπή ποιότητας ζωής του δήμου και υποβάλλονται για έγκριση και εκτελούνται κατά τα οριζόμενα στο άρθρο 52 του ν. 2696/1999 (Α΄57)</w:t>
      </w:r>
      <w:r w:rsidRPr="002B651C">
        <w:rPr>
          <w:rFonts w:asciiTheme="minorHAnsi" w:hAnsiTheme="minorHAnsi" w:cstheme="minorHAnsi"/>
          <w:color w:val="000000"/>
          <w:sz w:val="22"/>
        </w:rPr>
        <w:t>».</w:t>
      </w:r>
    </w:p>
    <w:p w:rsidR="00156FD1" w:rsidRDefault="00156FD1" w:rsidP="00156FD1">
      <w:pPr>
        <w:pStyle w:val="31"/>
        <w:numPr>
          <w:ilvl w:val="0"/>
          <w:numId w:val="3"/>
        </w:numPr>
        <w:spacing w:line="360" w:lineRule="auto"/>
        <w:ind w:left="284"/>
        <w:rPr>
          <w:rFonts w:asciiTheme="minorHAnsi" w:hAnsiTheme="minorHAnsi" w:cstheme="minorHAnsi"/>
        </w:rPr>
      </w:pPr>
      <w:r>
        <w:rPr>
          <w:rFonts w:asciiTheme="minorHAnsi" w:hAnsiTheme="minorHAnsi" w:cstheme="minorHAnsi"/>
        </w:rPr>
        <w:t>Το άρθρο 52 «Μέτρα ρύθμισης οδικής κυκλοφορίας» του Ν. 2696/1999 (ΦΕΚ 57/Α) «Κύρωση του Κώδικα Οδικής Κυκλοφορίας» σύμφωνα με το οποίο:</w:t>
      </w:r>
    </w:p>
    <w:p w:rsidR="00156FD1" w:rsidRDefault="00156FD1" w:rsidP="00156FD1">
      <w:pPr>
        <w:pStyle w:val="31"/>
        <w:spacing w:line="360" w:lineRule="auto"/>
        <w:ind w:left="284"/>
        <w:rPr>
          <w:rFonts w:asciiTheme="minorHAnsi" w:hAnsiTheme="minorHAnsi" w:cstheme="minorHAnsi"/>
        </w:rPr>
      </w:pPr>
      <w:r>
        <w:rPr>
          <w:rFonts w:asciiTheme="minorHAnsi" w:hAnsiTheme="minorHAnsi" w:cstheme="minorHAnsi"/>
        </w:rPr>
        <w:t>«</w:t>
      </w:r>
      <w:r w:rsidRPr="00A37882">
        <w:rPr>
          <w:rFonts w:asciiTheme="minorHAnsi" w:hAnsiTheme="minorHAnsi" w:cstheme="minorHAnsi"/>
          <w:i/>
        </w:rPr>
        <w:t>1. Μέτρα που αφορούν στη ρύθμιση της κυκλοφορίας, όπως ….. στον προσδιορισμό και τη λειτουργία των χώρων στάθμευσης οχημάτων σε κοινόχρηστους χώρους και γενικά στον καθορισμό χώρων στάθμευσης και στην επιβολή περιορισμών ή απαγορεύσεων………στάθμευσης, λαμβάνονται με αποφάσεις του Περιφερειακού ή Δημοτικού Συμβουλίου στο οδικό δίκτυο αρμοδιότητάς τους, με βάση μελέτες που έχουν εκπονηθεί από ή για λογαριασμό των αρμοδίων Τεχνικών Υπηρεσιών τους. Οι αποφάσεις αυτές εγκρίνονται από τον Γενικό Γραμματέα της Αποκεντρωμένης Διοίκησης</w:t>
      </w:r>
      <w:r w:rsidRPr="00A37882">
        <w:rPr>
          <w:rFonts w:asciiTheme="minorHAnsi" w:hAnsiTheme="minorHAnsi" w:cstheme="minorHAnsi"/>
        </w:rPr>
        <w:t>.</w:t>
      </w:r>
      <w:r>
        <w:rPr>
          <w:rFonts w:asciiTheme="minorHAnsi" w:hAnsiTheme="minorHAnsi" w:cstheme="minorHAnsi"/>
        </w:rPr>
        <w:t>»</w:t>
      </w:r>
    </w:p>
    <w:p w:rsidR="00156FD1" w:rsidRDefault="00156FD1" w:rsidP="00156FD1">
      <w:pPr>
        <w:pStyle w:val="31"/>
        <w:numPr>
          <w:ilvl w:val="0"/>
          <w:numId w:val="3"/>
        </w:numPr>
        <w:spacing w:line="360" w:lineRule="auto"/>
        <w:ind w:left="284"/>
        <w:rPr>
          <w:rFonts w:asciiTheme="minorHAnsi" w:hAnsiTheme="minorHAnsi" w:cstheme="minorHAnsi"/>
        </w:rPr>
      </w:pPr>
      <w:r>
        <w:rPr>
          <w:rFonts w:asciiTheme="minorHAnsi" w:hAnsiTheme="minorHAnsi" w:cstheme="minorHAnsi"/>
        </w:rPr>
        <w:t>Το άρθρο 34 «Στάση και στάθμευση» του Ν. 2696/1999 (ΦΕΚ 57/Α) «Κύρωση του Κώδικα Οδικής Κυκλοφορίας».</w:t>
      </w:r>
    </w:p>
    <w:p w:rsidR="00156FD1" w:rsidRDefault="00156FD1" w:rsidP="00156FD1">
      <w:pPr>
        <w:pStyle w:val="31"/>
        <w:numPr>
          <w:ilvl w:val="0"/>
          <w:numId w:val="3"/>
        </w:numPr>
        <w:spacing w:line="360" w:lineRule="auto"/>
        <w:ind w:left="284"/>
        <w:rPr>
          <w:rFonts w:asciiTheme="minorHAnsi" w:hAnsiTheme="minorHAnsi" w:cstheme="minorHAnsi"/>
        </w:rPr>
      </w:pPr>
      <w:r>
        <w:rPr>
          <w:rFonts w:asciiTheme="minorHAnsi" w:hAnsiTheme="minorHAnsi" w:cstheme="minorHAnsi"/>
        </w:rPr>
        <w:t>Το άρθρο 4 «Χρήση του Δελτίου Στάθμευσης για Άτομα με Αναπηρίες» του Π.Δ. 241/05 (ΦΕΚ 290/Α) «Θέσπιση Δελτίου Στάθμευσης για άτομα με αναπηρίες» σύμφωνα με το οποίο:</w:t>
      </w:r>
    </w:p>
    <w:p w:rsidR="00156FD1" w:rsidRDefault="00156FD1" w:rsidP="00156FD1">
      <w:pPr>
        <w:pStyle w:val="31"/>
        <w:spacing w:line="360" w:lineRule="auto"/>
        <w:ind w:left="284"/>
        <w:rPr>
          <w:rFonts w:asciiTheme="minorHAnsi" w:hAnsiTheme="minorHAnsi" w:cstheme="minorHAnsi"/>
        </w:rPr>
      </w:pPr>
      <w:r>
        <w:rPr>
          <w:rFonts w:asciiTheme="minorHAnsi" w:hAnsiTheme="minorHAnsi" w:cstheme="minorHAnsi"/>
        </w:rPr>
        <w:t>«</w:t>
      </w:r>
      <w:r w:rsidRPr="00104BA8">
        <w:rPr>
          <w:rFonts w:asciiTheme="minorHAnsi" w:hAnsiTheme="minorHAnsi" w:cstheme="minorHAnsi"/>
          <w:i/>
        </w:rPr>
        <w:t>Η χρήση του Δελτίου Στάθμευσης για Α.Μ.Α., γίνεται: α. Σε αποκλειστικής χρήσης χώρους στάθμευσης με οριζόντια και κάθετη σήμανση για οχήματα Ατόμων με Αναπηρίες…..</w:t>
      </w:r>
      <w:r>
        <w:rPr>
          <w:rFonts w:asciiTheme="minorHAnsi" w:hAnsiTheme="minorHAnsi" w:cstheme="minorHAnsi"/>
        </w:rPr>
        <w:t>»</w:t>
      </w:r>
    </w:p>
    <w:p w:rsidR="00156FD1" w:rsidRDefault="00156FD1" w:rsidP="00156FD1">
      <w:pPr>
        <w:pStyle w:val="31"/>
        <w:numPr>
          <w:ilvl w:val="0"/>
          <w:numId w:val="3"/>
        </w:numPr>
        <w:spacing w:line="360" w:lineRule="auto"/>
        <w:ind w:left="284"/>
        <w:rPr>
          <w:rFonts w:asciiTheme="minorHAnsi" w:hAnsiTheme="minorHAnsi" w:cstheme="minorHAnsi"/>
        </w:rPr>
      </w:pPr>
      <w:r>
        <w:rPr>
          <w:rFonts w:asciiTheme="minorHAnsi" w:hAnsiTheme="minorHAnsi" w:cstheme="minorHAnsi"/>
        </w:rPr>
        <w:t>Το άρθρο 10 «Εγκατάσταση μέσων σήμανσης και σηματοδότησης» του Ν.</w:t>
      </w:r>
      <w:r w:rsidRPr="00104BA8">
        <w:rPr>
          <w:rFonts w:asciiTheme="minorHAnsi" w:hAnsiTheme="minorHAnsi" w:cstheme="minorHAnsi"/>
        </w:rPr>
        <w:t xml:space="preserve"> </w:t>
      </w:r>
      <w:r>
        <w:rPr>
          <w:rFonts w:asciiTheme="minorHAnsi" w:hAnsiTheme="minorHAnsi" w:cstheme="minorHAnsi"/>
        </w:rPr>
        <w:t>2696/1999 (ΦΕΚ 57/Α) «Κύρωση του Κώδικα Οδικής Κυκλοφορίας».</w:t>
      </w:r>
    </w:p>
    <w:p w:rsidR="00156FD1" w:rsidRPr="00BD5AF5" w:rsidRDefault="00156FD1" w:rsidP="00156FD1">
      <w:pPr>
        <w:pStyle w:val="31"/>
        <w:numPr>
          <w:ilvl w:val="0"/>
          <w:numId w:val="3"/>
        </w:numPr>
        <w:spacing w:line="360" w:lineRule="auto"/>
        <w:ind w:left="284"/>
        <w:rPr>
          <w:rFonts w:asciiTheme="minorHAnsi" w:hAnsiTheme="minorHAnsi" w:cstheme="minorHAnsi"/>
          <w:i/>
        </w:rPr>
      </w:pPr>
      <w:r>
        <w:rPr>
          <w:rFonts w:asciiTheme="minorHAnsi" w:hAnsiTheme="minorHAnsi" w:cstheme="minorHAnsi"/>
        </w:rPr>
        <w:t>Την παρ. 3 «ΣΤΟΙΧΕΙΑ ΣΧΕΔΙΑΣΜΟΥ ΧΩΡΩΝ ΣΤΑΘΜΕΥΣΗΣ ΑΥΤΟΚΙΝΗΤΩΝ» του κεφαλαίου 2 «</w:t>
      </w:r>
      <w:r w:rsidRPr="009A5EE7">
        <w:rPr>
          <w:rFonts w:asciiTheme="minorHAnsi" w:hAnsiTheme="minorHAnsi" w:cstheme="minorHAnsi"/>
          <w:sz w:val="20"/>
        </w:rPr>
        <w:t>ΔΙΑΜΟΡΦΩΣΗ ΤΩΝ ΕΞΩΤΕΡΙΚΩΝ ΧΩΡΩΝ ΚΙΝΗΣΗΣ ΠΕΖΩΝ</w:t>
      </w:r>
      <w:r>
        <w:rPr>
          <w:rFonts w:asciiTheme="minorHAnsi" w:hAnsiTheme="minorHAnsi" w:cstheme="minorHAnsi"/>
        </w:rPr>
        <w:t xml:space="preserve">» των ΟΔΗΓΙΩΝ ΣΧΕΔΙΑΣΜΟΥ «ΣΧΕΔΙΑΖΟΝΤΑΣ ΓΙΑ ΟΛΟΥΣ» του ΥΠΕΧΩΔΕ. </w:t>
      </w:r>
    </w:p>
    <w:p w:rsidR="00156FD1" w:rsidRDefault="00156FD1" w:rsidP="00156FD1">
      <w:pPr>
        <w:pStyle w:val="31"/>
        <w:numPr>
          <w:ilvl w:val="0"/>
          <w:numId w:val="3"/>
        </w:numPr>
        <w:spacing w:line="360" w:lineRule="auto"/>
        <w:ind w:left="284"/>
        <w:rPr>
          <w:rFonts w:asciiTheme="minorHAnsi" w:hAnsiTheme="minorHAnsi" w:cstheme="minorHAnsi"/>
        </w:rPr>
      </w:pPr>
      <w:r>
        <w:rPr>
          <w:rFonts w:asciiTheme="minorHAnsi" w:hAnsiTheme="minorHAnsi" w:cstheme="minorHAnsi"/>
        </w:rPr>
        <w:t>Το άρθρο 26 «Προσβασιμότητα χωρίς φραγμούς για τα άτομα με αναπηρία και τα εμποδιζόμενα άτομα» του Ν. 4067/2012 (ΦΕΚ 79/Α) «Νέος Οικοδομικός Κανονισμός».</w:t>
      </w:r>
    </w:p>
    <w:p w:rsidR="00D73EB5" w:rsidRPr="00DF5051" w:rsidRDefault="00156FD1" w:rsidP="00640F29">
      <w:pPr>
        <w:pStyle w:val="31"/>
        <w:numPr>
          <w:ilvl w:val="0"/>
          <w:numId w:val="3"/>
        </w:numPr>
        <w:spacing w:line="360" w:lineRule="auto"/>
        <w:ind w:left="284"/>
        <w:rPr>
          <w:rFonts w:asciiTheme="minorHAnsi" w:hAnsiTheme="minorHAnsi" w:cstheme="minorHAnsi"/>
          <w:u w:val="single"/>
        </w:rPr>
      </w:pPr>
      <w:r w:rsidRPr="00DF5051">
        <w:rPr>
          <w:rFonts w:asciiTheme="minorHAnsi" w:hAnsiTheme="minorHAnsi" w:cstheme="minorHAnsi"/>
        </w:rPr>
        <w:lastRenderedPageBreak/>
        <w:t xml:space="preserve">Η </w:t>
      </w:r>
      <w:proofErr w:type="spellStart"/>
      <w:r w:rsidRPr="00DF5051">
        <w:rPr>
          <w:rFonts w:asciiTheme="minorHAnsi" w:hAnsiTheme="minorHAnsi" w:cstheme="minorHAnsi"/>
        </w:rPr>
        <w:t>υπ΄αριθμ</w:t>
      </w:r>
      <w:proofErr w:type="spellEnd"/>
      <w:r w:rsidRPr="00DF5051">
        <w:rPr>
          <w:rFonts w:asciiTheme="minorHAnsi" w:hAnsiTheme="minorHAnsi" w:cstheme="minorHAnsi"/>
        </w:rPr>
        <w:t>. 52907/2009 (ΦΕΚ 2621/Β) Απόφαση του Υπουργείου Περιβάλλοντος, Ενέργειας και Κλιματικής Αλλαγής «Ειδικές ρυθμίσεις για την εξυπηρέτηση ατόμων με αναπηρία σε κοινόχρηστους χώρους των οικισμών που προορίζονται για την κυκλοφορία πεζών.»</w:t>
      </w:r>
    </w:p>
    <w:p w:rsidR="00D73EB5" w:rsidRDefault="00D73EB5" w:rsidP="006125B8">
      <w:pPr>
        <w:pStyle w:val="31"/>
        <w:spacing w:line="360" w:lineRule="auto"/>
        <w:ind w:firstLine="284"/>
        <w:rPr>
          <w:rFonts w:asciiTheme="minorHAnsi" w:hAnsiTheme="minorHAnsi" w:cstheme="minorHAnsi"/>
          <w:u w:val="single"/>
        </w:rPr>
      </w:pPr>
    </w:p>
    <w:p w:rsidR="00D26F76" w:rsidRDefault="00D26F76" w:rsidP="00D26F76">
      <w:pPr>
        <w:pStyle w:val="31"/>
        <w:spacing w:line="360" w:lineRule="auto"/>
        <w:ind w:firstLine="284"/>
        <w:rPr>
          <w:rFonts w:asciiTheme="minorHAnsi" w:hAnsiTheme="minorHAnsi" w:cstheme="minorHAnsi"/>
        </w:rPr>
      </w:pPr>
    </w:p>
    <w:p w:rsidR="00AA2125" w:rsidRDefault="00AA2125" w:rsidP="00AA2125">
      <w:pPr>
        <w:pStyle w:val="31"/>
        <w:spacing w:line="360" w:lineRule="auto"/>
        <w:ind w:firstLine="284"/>
        <w:rPr>
          <w:rFonts w:asciiTheme="minorHAnsi" w:hAnsiTheme="minorHAnsi" w:cstheme="minorHAnsi"/>
          <w:u w:val="single"/>
        </w:rPr>
      </w:pPr>
      <w:r>
        <w:rPr>
          <w:rFonts w:asciiTheme="minorHAnsi" w:hAnsiTheme="minorHAnsi" w:cstheme="minorHAnsi"/>
        </w:rPr>
        <w:t>Γ</w:t>
      </w:r>
      <w:r w:rsidRPr="00D746DC">
        <w:rPr>
          <w:rFonts w:asciiTheme="minorHAnsi" w:hAnsiTheme="minorHAnsi" w:cstheme="minorHAnsi"/>
        </w:rPr>
        <w:t xml:space="preserve">) </w:t>
      </w:r>
      <w:r w:rsidR="00A0033E">
        <w:rPr>
          <w:rFonts w:asciiTheme="minorHAnsi" w:hAnsiTheme="minorHAnsi" w:cstheme="minorHAnsi"/>
          <w:u w:val="single"/>
        </w:rPr>
        <w:t>ΧΩΡΟΘΕΤΗΣΗ ΚΟΙΝΟΧΡΗΣΤΩΝ ΘΕΣΕΩΝ</w:t>
      </w:r>
      <w:r w:rsidR="00D73EB5" w:rsidRPr="00D73EB5">
        <w:rPr>
          <w:rFonts w:asciiTheme="minorHAnsi" w:hAnsiTheme="minorHAnsi" w:cstheme="minorHAnsi"/>
          <w:u w:val="single"/>
        </w:rPr>
        <w:t xml:space="preserve"> </w:t>
      </w:r>
      <w:r w:rsidR="00D26F76" w:rsidRPr="00D73EB5">
        <w:rPr>
          <w:rFonts w:asciiTheme="minorHAnsi" w:hAnsiTheme="minorHAnsi" w:cstheme="minorHAnsi"/>
          <w:u w:val="single"/>
        </w:rPr>
        <w:t xml:space="preserve"> ΑΜΕΑ</w:t>
      </w:r>
    </w:p>
    <w:tbl>
      <w:tblPr>
        <w:tblStyle w:val="a8"/>
        <w:tblW w:w="0" w:type="auto"/>
        <w:tblInd w:w="421" w:type="dxa"/>
        <w:tblLook w:val="04A0" w:firstRow="1" w:lastRow="0" w:firstColumn="1" w:lastColumn="0" w:noHBand="0" w:noVBand="1"/>
      </w:tblPr>
      <w:tblGrid>
        <w:gridCol w:w="525"/>
        <w:gridCol w:w="5935"/>
        <w:gridCol w:w="1154"/>
      </w:tblGrid>
      <w:tr w:rsidR="00D6006F" w:rsidRPr="00D6006F" w:rsidTr="00D6006F">
        <w:tc>
          <w:tcPr>
            <w:tcW w:w="0" w:type="auto"/>
          </w:tcPr>
          <w:p w:rsidR="00D6006F" w:rsidRPr="00D6006F" w:rsidRDefault="00D6006F" w:rsidP="00AA2125">
            <w:pPr>
              <w:pStyle w:val="31"/>
              <w:spacing w:line="360" w:lineRule="auto"/>
              <w:rPr>
                <w:rFonts w:asciiTheme="minorHAnsi" w:hAnsiTheme="minorHAnsi" w:cstheme="minorHAnsi"/>
                <w:sz w:val="20"/>
              </w:rPr>
            </w:pPr>
            <w:r w:rsidRPr="00D6006F">
              <w:rPr>
                <w:rFonts w:asciiTheme="minorHAnsi" w:hAnsiTheme="minorHAnsi" w:cstheme="minorHAnsi"/>
                <w:sz w:val="20"/>
              </w:rPr>
              <w:t>Α/Α</w:t>
            </w:r>
          </w:p>
        </w:tc>
        <w:tc>
          <w:tcPr>
            <w:tcW w:w="0" w:type="auto"/>
          </w:tcPr>
          <w:p w:rsidR="00D6006F" w:rsidRPr="00D6006F" w:rsidRDefault="00D6006F" w:rsidP="00AA2125">
            <w:pPr>
              <w:pStyle w:val="31"/>
              <w:spacing w:line="360" w:lineRule="auto"/>
              <w:rPr>
                <w:rFonts w:asciiTheme="minorHAnsi" w:hAnsiTheme="minorHAnsi" w:cstheme="minorHAnsi"/>
                <w:sz w:val="20"/>
              </w:rPr>
            </w:pPr>
            <w:r>
              <w:rPr>
                <w:rFonts w:asciiTheme="minorHAnsi" w:hAnsiTheme="minorHAnsi" w:cstheme="minorHAnsi"/>
                <w:sz w:val="20"/>
              </w:rPr>
              <w:t>Διεύθυνση</w:t>
            </w:r>
          </w:p>
        </w:tc>
        <w:tc>
          <w:tcPr>
            <w:tcW w:w="0" w:type="auto"/>
          </w:tcPr>
          <w:p w:rsidR="00D6006F" w:rsidRPr="00D6006F" w:rsidRDefault="00D6006F" w:rsidP="00AA2125">
            <w:pPr>
              <w:pStyle w:val="31"/>
              <w:spacing w:line="360" w:lineRule="auto"/>
              <w:rPr>
                <w:rFonts w:asciiTheme="minorHAnsi" w:hAnsiTheme="minorHAnsi" w:cstheme="minorHAnsi"/>
                <w:sz w:val="20"/>
              </w:rPr>
            </w:pPr>
            <w:proofErr w:type="spellStart"/>
            <w:r>
              <w:rPr>
                <w:rFonts w:asciiTheme="minorHAnsi" w:hAnsiTheme="minorHAnsi" w:cstheme="minorHAnsi"/>
                <w:sz w:val="20"/>
              </w:rPr>
              <w:t>Αρ</w:t>
            </w:r>
            <w:proofErr w:type="spellEnd"/>
            <w:r>
              <w:rPr>
                <w:rFonts w:asciiTheme="minorHAnsi" w:hAnsiTheme="minorHAnsi" w:cstheme="minorHAnsi"/>
                <w:sz w:val="20"/>
              </w:rPr>
              <w:t>. θέσεων</w:t>
            </w:r>
          </w:p>
        </w:tc>
      </w:tr>
      <w:tr w:rsidR="00843983" w:rsidRPr="00D6006F" w:rsidTr="00D6006F">
        <w:tc>
          <w:tcPr>
            <w:tcW w:w="0" w:type="auto"/>
          </w:tcPr>
          <w:p w:rsidR="00843983" w:rsidRPr="00D6006F" w:rsidRDefault="00843983" w:rsidP="00AA2125">
            <w:pPr>
              <w:pStyle w:val="31"/>
              <w:spacing w:line="360" w:lineRule="auto"/>
              <w:rPr>
                <w:rFonts w:asciiTheme="minorHAnsi" w:hAnsiTheme="minorHAnsi" w:cstheme="minorHAnsi"/>
                <w:sz w:val="20"/>
              </w:rPr>
            </w:pPr>
            <w:r>
              <w:rPr>
                <w:rFonts w:asciiTheme="minorHAnsi" w:hAnsiTheme="minorHAnsi" w:cstheme="minorHAnsi"/>
                <w:sz w:val="20"/>
              </w:rPr>
              <w:t>1</w:t>
            </w:r>
          </w:p>
        </w:tc>
        <w:tc>
          <w:tcPr>
            <w:tcW w:w="0" w:type="auto"/>
          </w:tcPr>
          <w:p w:rsidR="006C0916" w:rsidRDefault="00705928" w:rsidP="00AA2125">
            <w:pPr>
              <w:pStyle w:val="31"/>
              <w:spacing w:line="360" w:lineRule="auto"/>
              <w:rPr>
                <w:rFonts w:asciiTheme="minorHAnsi" w:hAnsiTheme="minorHAnsi" w:cstheme="minorHAnsi"/>
                <w:sz w:val="20"/>
              </w:rPr>
            </w:pPr>
            <w:r>
              <w:rPr>
                <w:rFonts w:asciiTheme="minorHAnsi" w:hAnsiTheme="minorHAnsi" w:cstheme="minorHAnsi"/>
                <w:sz w:val="20"/>
              </w:rPr>
              <w:t>ΝΟΣΟΚΟΜΕΙΟ ΠΑΙΔΩΝ ΚΑΛΛΙΘΕΑΣ, Παράδρομος Λ. Συγγρού 290</w:t>
            </w:r>
          </w:p>
          <w:p w:rsidR="009C1811" w:rsidRDefault="009C1811" w:rsidP="00AA2125">
            <w:pPr>
              <w:pStyle w:val="31"/>
              <w:spacing w:line="360" w:lineRule="auto"/>
              <w:rPr>
                <w:rFonts w:asciiTheme="minorHAnsi" w:hAnsiTheme="minorHAnsi" w:cstheme="minorHAnsi"/>
                <w:sz w:val="20"/>
              </w:rPr>
            </w:pPr>
            <w:r>
              <w:rPr>
                <w:rFonts w:asciiTheme="minorHAnsi" w:hAnsiTheme="minorHAnsi" w:cstheme="minorHAnsi"/>
                <w:sz w:val="20"/>
              </w:rPr>
              <w:t xml:space="preserve">(έχει εγκριθεί 1 θέση με την </w:t>
            </w:r>
            <w:proofErr w:type="spellStart"/>
            <w:r>
              <w:rPr>
                <w:rFonts w:asciiTheme="minorHAnsi" w:hAnsiTheme="minorHAnsi" w:cstheme="minorHAnsi"/>
                <w:sz w:val="20"/>
              </w:rPr>
              <w:t>υπ΄αριθμ</w:t>
            </w:r>
            <w:proofErr w:type="spellEnd"/>
            <w:r>
              <w:rPr>
                <w:rFonts w:asciiTheme="minorHAnsi" w:hAnsiTheme="minorHAnsi" w:cstheme="minorHAnsi"/>
                <w:sz w:val="20"/>
              </w:rPr>
              <w:t>. 50/2022 απόφαση Δ.Σ.)</w:t>
            </w:r>
          </w:p>
        </w:tc>
        <w:tc>
          <w:tcPr>
            <w:tcW w:w="0" w:type="auto"/>
          </w:tcPr>
          <w:p w:rsidR="00843983" w:rsidRDefault="00315BD4" w:rsidP="00AA2125">
            <w:pPr>
              <w:pStyle w:val="31"/>
              <w:spacing w:line="360" w:lineRule="auto"/>
              <w:rPr>
                <w:rFonts w:asciiTheme="minorHAnsi" w:hAnsiTheme="minorHAnsi" w:cstheme="minorHAnsi"/>
                <w:sz w:val="20"/>
              </w:rPr>
            </w:pPr>
            <w:r>
              <w:rPr>
                <w:rFonts w:asciiTheme="minorHAnsi" w:hAnsiTheme="minorHAnsi" w:cstheme="minorHAnsi"/>
                <w:sz w:val="20"/>
              </w:rPr>
              <w:t>2</w:t>
            </w:r>
          </w:p>
        </w:tc>
      </w:tr>
      <w:tr w:rsidR="00DF5051" w:rsidRPr="00D6006F" w:rsidTr="00D6006F">
        <w:tc>
          <w:tcPr>
            <w:tcW w:w="0" w:type="auto"/>
          </w:tcPr>
          <w:p w:rsidR="00DF5051" w:rsidRDefault="00DF5051" w:rsidP="00AA2125">
            <w:pPr>
              <w:pStyle w:val="31"/>
              <w:spacing w:line="360" w:lineRule="auto"/>
              <w:rPr>
                <w:rFonts w:asciiTheme="minorHAnsi" w:hAnsiTheme="minorHAnsi" w:cstheme="minorHAnsi"/>
                <w:sz w:val="20"/>
              </w:rPr>
            </w:pPr>
            <w:r>
              <w:rPr>
                <w:rFonts w:asciiTheme="minorHAnsi" w:hAnsiTheme="minorHAnsi" w:cstheme="minorHAnsi"/>
                <w:sz w:val="20"/>
              </w:rPr>
              <w:t>2</w:t>
            </w:r>
          </w:p>
        </w:tc>
        <w:tc>
          <w:tcPr>
            <w:tcW w:w="0" w:type="auto"/>
          </w:tcPr>
          <w:p w:rsidR="00817458" w:rsidRDefault="00817458" w:rsidP="00817458">
            <w:pPr>
              <w:pStyle w:val="31"/>
              <w:spacing w:line="360" w:lineRule="auto"/>
              <w:rPr>
                <w:rFonts w:asciiTheme="minorHAnsi" w:hAnsiTheme="minorHAnsi" w:cstheme="minorHAnsi"/>
                <w:sz w:val="20"/>
              </w:rPr>
            </w:pPr>
            <w:r>
              <w:rPr>
                <w:rFonts w:asciiTheme="minorHAnsi" w:hAnsiTheme="minorHAnsi" w:cstheme="minorHAnsi"/>
                <w:sz w:val="20"/>
              </w:rPr>
              <w:t xml:space="preserve">ΠΑΡΑΠΛΕΥΡΩΣ </w:t>
            </w:r>
            <w:r w:rsidR="00705928">
              <w:rPr>
                <w:rFonts w:asciiTheme="minorHAnsi" w:hAnsiTheme="minorHAnsi" w:cstheme="minorHAnsi"/>
                <w:sz w:val="20"/>
              </w:rPr>
              <w:t>ΠΕΡΙΦ. Δ/ΝΣΗ</w:t>
            </w:r>
            <w:r>
              <w:rPr>
                <w:rFonts w:asciiTheme="minorHAnsi" w:hAnsiTheme="minorHAnsi" w:cstheme="minorHAnsi"/>
                <w:sz w:val="20"/>
              </w:rPr>
              <w:t>Σ</w:t>
            </w:r>
            <w:r w:rsidR="00705928">
              <w:rPr>
                <w:rFonts w:asciiTheme="minorHAnsi" w:hAnsiTheme="minorHAnsi" w:cstheme="minorHAnsi"/>
                <w:sz w:val="20"/>
              </w:rPr>
              <w:t xml:space="preserve"> ΕΟΠΥΥ ΝΟΤΙΑΣ ΑΘΗΝΑΣ, </w:t>
            </w:r>
            <w:proofErr w:type="spellStart"/>
            <w:r w:rsidR="00705928">
              <w:rPr>
                <w:rFonts w:asciiTheme="minorHAnsi" w:hAnsiTheme="minorHAnsi" w:cstheme="minorHAnsi"/>
                <w:sz w:val="20"/>
              </w:rPr>
              <w:t>Ευριπ</w:t>
            </w:r>
            <w:r>
              <w:rPr>
                <w:rFonts w:asciiTheme="minorHAnsi" w:hAnsiTheme="minorHAnsi" w:cstheme="minorHAnsi"/>
                <w:sz w:val="20"/>
              </w:rPr>
              <w:t>ίδου</w:t>
            </w:r>
            <w:proofErr w:type="spellEnd"/>
            <w:r>
              <w:rPr>
                <w:rFonts w:asciiTheme="minorHAnsi" w:hAnsiTheme="minorHAnsi" w:cstheme="minorHAnsi"/>
                <w:sz w:val="20"/>
              </w:rPr>
              <w:t xml:space="preserve"> 61</w:t>
            </w:r>
          </w:p>
        </w:tc>
        <w:tc>
          <w:tcPr>
            <w:tcW w:w="0" w:type="auto"/>
          </w:tcPr>
          <w:p w:rsidR="00DF5051" w:rsidRDefault="006A787F" w:rsidP="00AA2125">
            <w:pPr>
              <w:pStyle w:val="31"/>
              <w:spacing w:line="360" w:lineRule="auto"/>
              <w:rPr>
                <w:rFonts w:asciiTheme="minorHAnsi" w:hAnsiTheme="minorHAnsi" w:cstheme="minorHAnsi"/>
                <w:sz w:val="20"/>
              </w:rPr>
            </w:pPr>
            <w:r>
              <w:rPr>
                <w:rFonts w:asciiTheme="minorHAnsi" w:hAnsiTheme="minorHAnsi" w:cstheme="minorHAnsi"/>
                <w:sz w:val="20"/>
              </w:rPr>
              <w:t>1</w:t>
            </w:r>
          </w:p>
        </w:tc>
      </w:tr>
      <w:tr w:rsidR="00705928" w:rsidRPr="00D6006F" w:rsidTr="00D6006F">
        <w:tc>
          <w:tcPr>
            <w:tcW w:w="0" w:type="auto"/>
          </w:tcPr>
          <w:p w:rsidR="00705928" w:rsidRDefault="00705928" w:rsidP="00AA2125">
            <w:pPr>
              <w:pStyle w:val="31"/>
              <w:spacing w:line="360" w:lineRule="auto"/>
              <w:rPr>
                <w:rFonts w:asciiTheme="minorHAnsi" w:hAnsiTheme="minorHAnsi" w:cstheme="minorHAnsi"/>
                <w:sz w:val="20"/>
              </w:rPr>
            </w:pPr>
            <w:r>
              <w:rPr>
                <w:rFonts w:asciiTheme="minorHAnsi" w:hAnsiTheme="minorHAnsi" w:cstheme="minorHAnsi"/>
                <w:sz w:val="20"/>
              </w:rPr>
              <w:t>3</w:t>
            </w:r>
          </w:p>
        </w:tc>
        <w:tc>
          <w:tcPr>
            <w:tcW w:w="0" w:type="auto"/>
          </w:tcPr>
          <w:p w:rsidR="00705928" w:rsidRDefault="00705928" w:rsidP="00AA2125">
            <w:pPr>
              <w:pStyle w:val="31"/>
              <w:spacing w:line="360" w:lineRule="auto"/>
              <w:rPr>
                <w:rFonts w:asciiTheme="minorHAnsi" w:hAnsiTheme="minorHAnsi" w:cstheme="minorHAnsi"/>
                <w:sz w:val="20"/>
              </w:rPr>
            </w:pPr>
            <w:r>
              <w:rPr>
                <w:rFonts w:asciiTheme="minorHAnsi" w:hAnsiTheme="minorHAnsi" w:cstheme="minorHAnsi"/>
                <w:sz w:val="20"/>
              </w:rPr>
              <w:t>ΦΑΡΜΑΚΕΙΟ ΕΟΠΥΥ, Κολοκοτρώνη 47</w:t>
            </w:r>
          </w:p>
        </w:tc>
        <w:tc>
          <w:tcPr>
            <w:tcW w:w="0" w:type="auto"/>
          </w:tcPr>
          <w:p w:rsidR="00705928" w:rsidRDefault="00705928" w:rsidP="00AA2125">
            <w:pPr>
              <w:pStyle w:val="31"/>
              <w:spacing w:line="360" w:lineRule="auto"/>
              <w:rPr>
                <w:rFonts w:asciiTheme="minorHAnsi" w:hAnsiTheme="minorHAnsi" w:cstheme="minorHAnsi"/>
                <w:sz w:val="20"/>
              </w:rPr>
            </w:pPr>
            <w:r>
              <w:rPr>
                <w:rFonts w:asciiTheme="minorHAnsi" w:hAnsiTheme="minorHAnsi" w:cstheme="minorHAnsi"/>
                <w:sz w:val="20"/>
              </w:rPr>
              <w:t>1</w:t>
            </w:r>
          </w:p>
        </w:tc>
      </w:tr>
      <w:tr w:rsidR="00315BD4" w:rsidRPr="00D6006F" w:rsidTr="00D6006F">
        <w:tc>
          <w:tcPr>
            <w:tcW w:w="0" w:type="auto"/>
          </w:tcPr>
          <w:p w:rsidR="00315BD4" w:rsidRDefault="00315BD4" w:rsidP="00AA2125">
            <w:pPr>
              <w:pStyle w:val="31"/>
              <w:spacing w:line="360" w:lineRule="auto"/>
              <w:rPr>
                <w:rFonts w:asciiTheme="minorHAnsi" w:hAnsiTheme="minorHAnsi" w:cstheme="minorHAnsi"/>
                <w:sz w:val="20"/>
              </w:rPr>
            </w:pPr>
            <w:r>
              <w:rPr>
                <w:rFonts w:asciiTheme="minorHAnsi" w:hAnsiTheme="minorHAnsi" w:cstheme="minorHAnsi"/>
                <w:sz w:val="20"/>
              </w:rPr>
              <w:t>4</w:t>
            </w:r>
          </w:p>
        </w:tc>
        <w:tc>
          <w:tcPr>
            <w:tcW w:w="0" w:type="auto"/>
          </w:tcPr>
          <w:p w:rsidR="00315BD4" w:rsidRDefault="00315BD4" w:rsidP="00AA2125">
            <w:pPr>
              <w:pStyle w:val="31"/>
              <w:spacing w:line="360" w:lineRule="auto"/>
              <w:rPr>
                <w:rFonts w:asciiTheme="minorHAnsi" w:hAnsiTheme="minorHAnsi" w:cstheme="minorHAnsi"/>
                <w:sz w:val="20"/>
              </w:rPr>
            </w:pPr>
            <w:r>
              <w:rPr>
                <w:rFonts w:asciiTheme="minorHAnsi" w:hAnsiTheme="minorHAnsi" w:cstheme="minorHAnsi"/>
                <w:sz w:val="20"/>
              </w:rPr>
              <w:t xml:space="preserve">ΣΩΜΑΤΕΙΟ «ΘΗΣΕΑΣ», </w:t>
            </w:r>
            <w:proofErr w:type="spellStart"/>
            <w:r>
              <w:rPr>
                <w:rFonts w:asciiTheme="minorHAnsi" w:hAnsiTheme="minorHAnsi" w:cstheme="minorHAnsi"/>
                <w:sz w:val="20"/>
              </w:rPr>
              <w:t>Αραπάκη</w:t>
            </w:r>
            <w:proofErr w:type="spellEnd"/>
            <w:r>
              <w:rPr>
                <w:rFonts w:asciiTheme="minorHAnsi" w:hAnsiTheme="minorHAnsi" w:cstheme="minorHAnsi"/>
                <w:sz w:val="20"/>
              </w:rPr>
              <w:t xml:space="preserve"> 33</w:t>
            </w:r>
          </w:p>
        </w:tc>
        <w:tc>
          <w:tcPr>
            <w:tcW w:w="0" w:type="auto"/>
          </w:tcPr>
          <w:p w:rsidR="00315BD4" w:rsidRDefault="00423D44" w:rsidP="00AA2125">
            <w:pPr>
              <w:pStyle w:val="31"/>
              <w:spacing w:line="360" w:lineRule="auto"/>
              <w:rPr>
                <w:rFonts w:asciiTheme="minorHAnsi" w:hAnsiTheme="minorHAnsi" w:cstheme="minorHAnsi"/>
                <w:sz w:val="20"/>
              </w:rPr>
            </w:pPr>
            <w:r>
              <w:rPr>
                <w:rFonts w:asciiTheme="minorHAnsi" w:hAnsiTheme="minorHAnsi" w:cstheme="minorHAnsi"/>
                <w:sz w:val="20"/>
              </w:rPr>
              <w:t>1</w:t>
            </w:r>
          </w:p>
        </w:tc>
      </w:tr>
    </w:tbl>
    <w:p w:rsidR="002B651C" w:rsidRDefault="002B651C" w:rsidP="004F2886">
      <w:pPr>
        <w:pStyle w:val="31"/>
        <w:spacing w:line="360" w:lineRule="auto"/>
        <w:ind w:left="284" w:hanging="284"/>
        <w:rPr>
          <w:rFonts w:asciiTheme="minorHAnsi" w:hAnsiTheme="minorHAnsi" w:cstheme="minorHAnsi"/>
        </w:rPr>
      </w:pPr>
    </w:p>
    <w:p w:rsidR="00A0033E" w:rsidRPr="00D746DC" w:rsidRDefault="00A0033E" w:rsidP="004F2886">
      <w:pPr>
        <w:pStyle w:val="31"/>
        <w:spacing w:line="360" w:lineRule="auto"/>
        <w:ind w:left="284" w:hanging="284"/>
        <w:rPr>
          <w:rFonts w:asciiTheme="minorHAnsi" w:hAnsiTheme="minorHAnsi" w:cstheme="minorHAnsi"/>
        </w:rPr>
      </w:pPr>
    </w:p>
    <w:p w:rsidR="00990995" w:rsidRPr="00D746DC" w:rsidRDefault="00990995" w:rsidP="00D746DC">
      <w:pPr>
        <w:pStyle w:val="a3"/>
        <w:ind w:left="3544"/>
        <w:rPr>
          <w:rFonts w:asciiTheme="minorHAnsi" w:hAnsiTheme="minorHAnsi" w:cstheme="minorHAnsi"/>
        </w:rPr>
      </w:pPr>
      <w:r w:rsidRPr="00D746DC">
        <w:rPr>
          <w:rFonts w:asciiTheme="minorHAnsi" w:hAnsiTheme="minorHAnsi" w:cstheme="minorHAnsi"/>
        </w:rPr>
        <w:t xml:space="preserve">                                       Καλλιθέα, </w:t>
      </w:r>
      <w:r w:rsidR="00D03E1C">
        <w:rPr>
          <w:rFonts w:asciiTheme="minorHAnsi" w:hAnsiTheme="minorHAnsi" w:cstheme="minorHAnsi"/>
        </w:rPr>
        <w:t>Απρίλιος</w:t>
      </w:r>
      <w:r w:rsidR="00AB67EA">
        <w:rPr>
          <w:rFonts w:asciiTheme="minorHAnsi" w:hAnsiTheme="minorHAnsi" w:cstheme="minorHAnsi"/>
        </w:rPr>
        <w:t xml:space="preserve"> 2025</w:t>
      </w:r>
      <w:r w:rsidRPr="00D746DC">
        <w:rPr>
          <w:rFonts w:asciiTheme="minorHAnsi" w:hAnsiTheme="minorHAnsi" w:cstheme="minorHAnsi"/>
        </w:rPr>
        <w:t xml:space="preserve">                                                                  </w:t>
      </w:r>
    </w:p>
    <w:p w:rsidR="00990995" w:rsidRPr="00D746DC" w:rsidRDefault="00990995" w:rsidP="00990995">
      <w:pPr>
        <w:pStyle w:val="a3"/>
        <w:rPr>
          <w:rFonts w:asciiTheme="minorHAnsi" w:hAnsiTheme="minorHAnsi" w:cstheme="minorHAnsi"/>
        </w:rPr>
      </w:pPr>
    </w:p>
    <w:p w:rsidR="00305912" w:rsidRPr="00D746DC" w:rsidRDefault="00305912" w:rsidP="00305912">
      <w:pPr>
        <w:pStyle w:val="a3"/>
        <w:rPr>
          <w:rFonts w:asciiTheme="minorHAnsi" w:hAnsiTheme="minorHAnsi" w:cstheme="minorHAnsi"/>
        </w:rPr>
      </w:pPr>
    </w:p>
    <w:p w:rsidR="00305912" w:rsidRPr="00D746DC" w:rsidRDefault="00305912" w:rsidP="00305912">
      <w:pPr>
        <w:pStyle w:val="a3"/>
        <w:rPr>
          <w:rFonts w:asciiTheme="minorHAnsi" w:hAnsiTheme="minorHAnsi" w:cstheme="minorHAnsi"/>
        </w:rPr>
      </w:pPr>
      <w:r w:rsidRPr="00D746DC">
        <w:rPr>
          <w:rFonts w:asciiTheme="minorHAnsi" w:hAnsiTheme="minorHAnsi" w:cstheme="minorHAnsi"/>
        </w:rPr>
        <w:t xml:space="preserve">                   ΘΕΩΡΗΘΗΚΕ</w:t>
      </w:r>
      <w:r w:rsidRPr="00D746DC">
        <w:rPr>
          <w:rFonts w:asciiTheme="minorHAnsi" w:hAnsiTheme="minorHAnsi" w:cstheme="minorHAnsi"/>
        </w:rPr>
        <w:tab/>
        <w:t xml:space="preserve">                </w:t>
      </w:r>
      <w:r w:rsidR="005C699B" w:rsidRPr="00D746DC">
        <w:rPr>
          <w:rFonts w:asciiTheme="minorHAnsi" w:hAnsiTheme="minorHAnsi" w:cstheme="minorHAnsi"/>
        </w:rPr>
        <w:tab/>
      </w:r>
      <w:r w:rsidR="006C0916">
        <w:rPr>
          <w:rFonts w:asciiTheme="minorHAnsi" w:hAnsiTheme="minorHAnsi" w:cstheme="minorHAnsi"/>
        </w:rPr>
        <w:tab/>
      </w:r>
      <w:r w:rsidR="0026089B" w:rsidRPr="00D746DC">
        <w:rPr>
          <w:rFonts w:asciiTheme="minorHAnsi" w:hAnsiTheme="minorHAnsi" w:cstheme="minorHAnsi"/>
        </w:rPr>
        <w:t>ΣΥΝΤΑΧΘΗΚΕ</w:t>
      </w:r>
      <w:r w:rsidR="00E81796" w:rsidRPr="00D746DC">
        <w:rPr>
          <w:rFonts w:asciiTheme="minorHAnsi" w:hAnsiTheme="minorHAnsi" w:cstheme="minorHAnsi"/>
        </w:rPr>
        <w:t xml:space="preserve">      </w:t>
      </w:r>
      <w:r w:rsidR="00155C9D" w:rsidRPr="00D746DC">
        <w:rPr>
          <w:rFonts w:asciiTheme="minorHAnsi" w:hAnsiTheme="minorHAnsi" w:cstheme="minorHAnsi"/>
        </w:rPr>
        <w:t xml:space="preserve">                       </w:t>
      </w:r>
      <w:r w:rsidR="00FE636E" w:rsidRPr="00D746DC">
        <w:rPr>
          <w:rFonts w:asciiTheme="minorHAnsi" w:hAnsiTheme="minorHAnsi" w:cstheme="minorHAnsi"/>
        </w:rPr>
        <w:tab/>
      </w:r>
    </w:p>
    <w:p w:rsidR="00305912" w:rsidRPr="00D746DC" w:rsidRDefault="00305912" w:rsidP="00305912">
      <w:pPr>
        <w:pStyle w:val="a3"/>
        <w:rPr>
          <w:rFonts w:asciiTheme="minorHAnsi" w:hAnsiTheme="minorHAnsi" w:cstheme="minorHAnsi"/>
        </w:rPr>
      </w:pPr>
      <w:r w:rsidRPr="00D746DC">
        <w:rPr>
          <w:rFonts w:asciiTheme="minorHAnsi" w:hAnsiTheme="minorHAnsi" w:cstheme="minorHAnsi"/>
        </w:rPr>
        <w:t xml:space="preserve">                    Η ΑΝ</w:t>
      </w:r>
      <w:r w:rsidR="005C699B" w:rsidRPr="00D746DC">
        <w:rPr>
          <w:rFonts w:asciiTheme="minorHAnsi" w:hAnsiTheme="minorHAnsi" w:cstheme="minorHAnsi"/>
        </w:rPr>
        <w:t>.</w:t>
      </w:r>
      <w:r w:rsidRPr="00D746DC">
        <w:rPr>
          <w:rFonts w:asciiTheme="minorHAnsi" w:hAnsiTheme="minorHAnsi" w:cstheme="minorHAnsi"/>
        </w:rPr>
        <w:t xml:space="preserve"> ΔΙΕΥΘΥΝΤΡΙΑ        </w:t>
      </w:r>
      <w:r w:rsidR="00E81796" w:rsidRPr="00D746DC">
        <w:rPr>
          <w:rFonts w:asciiTheme="minorHAnsi" w:hAnsiTheme="minorHAnsi" w:cstheme="minorHAnsi"/>
        </w:rPr>
        <w:t xml:space="preserve">     </w:t>
      </w:r>
      <w:r w:rsidR="005C699B" w:rsidRPr="00D746DC">
        <w:rPr>
          <w:rFonts w:asciiTheme="minorHAnsi" w:hAnsiTheme="minorHAnsi" w:cstheme="minorHAnsi"/>
        </w:rPr>
        <w:t xml:space="preserve"> </w:t>
      </w:r>
      <w:r w:rsidR="006C0916">
        <w:rPr>
          <w:rFonts w:asciiTheme="minorHAnsi" w:hAnsiTheme="minorHAnsi" w:cstheme="minorHAnsi"/>
        </w:rPr>
        <w:tab/>
      </w:r>
      <w:r w:rsidR="005C699B" w:rsidRPr="00D746DC">
        <w:rPr>
          <w:rFonts w:asciiTheme="minorHAnsi" w:hAnsiTheme="minorHAnsi" w:cstheme="minorHAnsi"/>
        </w:rPr>
        <w:t xml:space="preserve"> Η ΑΝ. ΠΡΟΪΣΤ</w:t>
      </w:r>
      <w:r w:rsidR="00FE636E" w:rsidRPr="00D746DC">
        <w:rPr>
          <w:rFonts w:asciiTheme="minorHAnsi" w:hAnsiTheme="minorHAnsi" w:cstheme="minorHAnsi"/>
        </w:rPr>
        <w:t>/</w:t>
      </w:r>
      <w:r w:rsidR="005C699B" w:rsidRPr="00D746DC">
        <w:rPr>
          <w:rFonts w:asciiTheme="minorHAnsi" w:hAnsiTheme="minorHAnsi" w:cstheme="minorHAnsi"/>
        </w:rPr>
        <w:t>ΝΗ</w:t>
      </w:r>
      <w:r w:rsidR="00FE636E" w:rsidRPr="00D746DC">
        <w:rPr>
          <w:rFonts w:asciiTheme="minorHAnsi" w:hAnsiTheme="minorHAnsi" w:cstheme="minorHAnsi"/>
        </w:rPr>
        <w:t xml:space="preserve"> ΤΜ. ΜΕΛΕΤΩΝ</w:t>
      </w:r>
    </w:p>
    <w:p w:rsidR="00305912" w:rsidRPr="00D746DC" w:rsidRDefault="00305912" w:rsidP="00305912">
      <w:pPr>
        <w:pStyle w:val="a3"/>
        <w:rPr>
          <w:rFonts w:asciiTheme="minorHAnsi" w:hAnsiTheme="minorHAnsi" w:cstheme="minorHAnsi"/>
        </w:rPr>
      </w:pPr>
    </w:p>
    <w:p w:rsidR="005C699B" w:rsidRPr="00D746DC" w:rsidRDefault="005C699B" w:rsidP="00305912">
      <w:pPr>
        <w:pStyle w:val="a3"/>
        <w:rPr>
          <w:rFonts w:asciiTheme="minorHAnsi" w:hAnsiTheme="minorHAnsi" w:cstheme="minorHAnsi"/>
        </w:rPr>
      </w:pPr>
    </w:p>
    <w:p w:rsidR="00305912" w:rsidRPr="00D746DC" w:rsidRDefault="00305912" w:rsidP="00305912">
      <w:pPr>
        <w:pStyle w:val="a3"/>
        <w:rPr>
          <w:rFonts w:asciiTheme="minorHAnsi" w:hAnsiTheme="minorHAnsi" w:cstheme="minorHAnsi"/>
        </w:rPr>
      </w:pPr>
      <w:r w:rsidRPr="00D746DC">
        <w:rPr>
          <w:rFonts w:asciiTheme="minorHAnsi" w:hAnsiTheme="minorHAnsi" w:cstheme="minorHAnsi"/>
        </w:rPr>
        <w:t xml:space="preserve">                   ΦΑΝΗ ΠΑΠΑΓΙΑΝΝΗ           </w:t>
      </w:r>
      <w:r w:rsidR="00611B08" w:rsidRPr="00D746DC">
        <w:rPr>
          <w:rFonts w:asciiTheme="minorHAnsi" w:hAnsiTheme="minorHAnsi" w:cstheme="minorHAnsi"/>
        </w:rPr>
        <w:t xml:space="preserve">   </w:t>
      </w:r>
      <w:r w:rsidR="006C0916">
        <w:rPr>
          <w:rFonts w:asciiTheme="minorHAnsi" w:hAnsiTheme="minorHAnsi" w:cstheme="minorHAnsi"/>
        </w:rPr>
        <w:tab/>
      </w:r>
      <w:r w:rsidR="006C0916">
        <w:rPr>
          <w:rFonts w:asciiTheme="minorHAnsi" w:hAnsiTheme="minorHAnsi" w:cstheme="minorHAnsi"/>
        </w:rPr>
        <w:tab/>
      </w:r>
      <w:r w:rsidR="00611B08" w:rsidRPr="00D746DC">
        <w:rPr>
          <w:rFonts w:asciiTheme="minorHAnsi" w:hAnsiTheme="minorHAnsi" w:cstheme="minorHAnsi"/>
        </w:rPr>
        <w:t xml:space="preserve">   </w:t>
      </w:r>
      <w:r w:rsidR="00155C9D" w:rsidRPr="00D746DC">
        <w:rPr>
          <w:rFonts w:asciiTheme="minorHAnsi" w:hAnsiTheme="minorHAnsi" w:cstheme="minorHAnsi"/>
        </w:rPr>
        <w:t xml:space="preserve"> </w:t>
      </w:r>
      <w:r w:rsidR="005C699B" w:rsidRPr="00D746DC">
        <w:rPr>
          <w:rFonts w:asciiTheme="minorHAnsi" w:hAnsiTheme="minorHAnsi" w:cstheme="minorHAnsi"/>
        </w:rPr>
        <w:t>Ι.ΦΩΛΙΔΟΥ</w:t>
      </w:r>
      <w:r w:rsidR="00155C9D" w:rsidRPr="00D746DC">
        <w:rPr>
          <w:rFonts w:asciiTheme="minorHAnsi" w:hAnsiTheme="minorHAnsi" w:cstheme="minorHAnsi"/>
        </w:rPr>
        <w:t xml:space="preserve">  </w:t>
      </w:r>
      <w:r w:rsidR="00611B08" w:rsidRPr="00D746DC">
        <w:rPr>
          <w:rFonts w:asciiTheme="minorHAnsi" w:hAnsiTheme="minorHAnsi" w:cstheme="minorHAnsi"/>
        </w:rPr>
        <w:t xml:space="preserve">                   </w:t>
      </w:r>
      <w:r w:rsidR="00155C9D" w:rsidRPr="00D746DC">
        <w:rPr>
          <w:rFonts w:asciiTheme="minorHAnsi" w:hAnsiTheme="minorHAnsi" w:cstheme="minorHAnsi"/>
        </w:rPr>
        <w:t xml:space="preserve"> </w:t>
      </w:r>
      <w:r w:rsidR="00611B08" w:rsidRPr="00D746DC">
        <w:rPr>
          <w:rFonts w:asciiTheme="minorHAnsi" w:hAnsiTheme="minorHAnsi" w:cstheme="minorHAnsi"/>
        </w:rPr>
        <w:t xml:space="preserve"> </w:t>
      </w:r>
      <w:r w:rsidR="005C699B" w:rsidRPr="00D746DC">
        <w:rPr>
          <w:rFonts w:asciiTheme="minorHAnsi" w:hAnsiTheme="minorHAnsi" w:cstheme="minorHAnsi"/>
        </w:rPr>
        <w:tab/>
      </w:r>
      <w:r w:rsidR="00FE636E" w:rsidRPr="00D746DC">
        <w:rPr>
          <w:rFonts w:asciiTheme="minorHAnsi" w:hAnsiTheme="minorHAnsi" w:cstheme="minorHAnsi"/>
        </w:rPr>
        <w:tab/>
      </w:r>
    </w:p>
    <w:p w:rsidR="00305912" w:rsidRPr="00D746DC" w:rsidRDefault="00305912" w:rsidP="00305912">
      <w:pPr>
        <w:pStyle w:val="a3"/>
        <w:tabs>
          <w:tab w:val="center" w:pos="8222"/>
        </w:tabs>
        <w:ind w:left="6480"/>
        <w:jc w:val="left"/>
        <w:rPr>
          <w:rFonts w:asciiTheme="minorHAnsi" w:hAnsiTheme="minorHAnsi" w:cstheme="minorHAnsi"/>
          <w:sz w:val="16"/>
          <w:szCs w:val="16"/>
        </w:rPr>
      </w:pPr>
    </w:p>
    <w:p w:rsidR="00D25165" w:rsidRPr="00D746DC" w:rsidRDefault="00D25165" w:rsidP="00782403">
      <w:pPr>
        <w:pStyle w:val="a3"/>
        <w:rPr>
          <w:rFonts w:asciiTheme="minorHAnsi" w:hAnsiTheme="minorHAnsi" w:cstheme="minorHAnsi"/>
        </w:rPr>
      </w:pPr>
    </w:p>
    <w:p w:rsidR="00D25165" w:rsidRDefault="00D25165" w:rsidP="00782403">
      <w:pPr>
        <w:pStyle w:val="a3"/>
      </w:pPr>
    </w:p>
    <w:sectPr w:rsidR="00D25165" w:rsidSect="00965092">
      <w:footerReference w:type="default" r:id="rId8"/>
      <w:pgSz w:w="11906" w:h="16838" w:code="9"/>
      <w:pgMar w:top="567" w:right="707" w:bottom="1418" w:left="851"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98F" w:rsidRDefault="00C4798F">
      <w:r>
        <w:separator/>
      </w:r>
    </w:p>
  </w:endnote>
  <w:endnote w:type="continuationSeparator" w:id="0">
    <w:p w:rsidR="00C4798F" w:rsidRDefault="00C4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3B6" w:rsidRDefault="000743B6">
    <w:pPr>
      <w:pStyle w:val="a4"/>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F51E9">
      <w:rPr>
        <w:rStyle w:val="a5"/>
        <w:noProof/>
      </w:rPr>
      <w:t>3</w:t>
    </w:r>
    <w:r>
      <w:rPr>
        <w:rStyle w:val="a5"/>
      </w:rPr>
      <w:fldChar w:fldCharType="end"/>
    </w:r>
  </w:p>
  <w:p w:rsidR="000743B6" w:rsidRDefault="000743B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98F" w:rsidRDefault="00C4798F">
      <w:r>
        <w:separator/>
      </w:r>
    </w:p>
  </w:footnote>
  <w:footnote w:type="continuationSeparator" w:id="0">
    <w:p w:rsidR="00C4798F" w:rsidRDefault="00C47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0FE4852"/>
    <w:lvl w:ilvl="0">
      <w:numFmt w:val="bullet"/>
      <w:lvlText w:val="*"/>
      <w:lvlJc w:val="left"/>
    </w:lvl>
  </w:abstractNum>
  <w:abstractNum w:abstractNumId="1" w15:restartNumberingAfterBreak="0">
    <w:nsid w:val="24BA3DDE"/>
    <w:multiLevelType w:val="hybridMultilevel"/>
    <w:tmpl w:val="B68820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6D83A9E"/>
    <w:multiLevelType w:val="hybridMultilevel"/>
    <w:tmpl w:val="104213E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6E7B27C6"/>
    <w:multiLevelType w:val="hybridMultilevel"/>
    <w:tmpl w:val="9DBCB13A"/>
    <w:lvl w:ilvl="0" w:tplc="D3D6321A">
      <w:start w:val="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D0"/>
    <w:rsid w:val="00000159"/>
    <w:rsid w:val="00020681"/>
    <w:rsid w:val="0002311D"/>
    <w:rsid w:val="000314EE"/>
    <w:rsid w:val="00033E70"/>
    <w:rsid w:val="00035998"/>
    <w:rsid w:val="000372DE"/>
    <w:rsid w:val="00050BEB"/>
    <w:rsid w:val="000606F8"/>
    <w:rsid w:val="00062DDF"/>
    <w:rsid w:val="000743B6"/>
    <w:rsid w:val="00077EC6"/>
    <w:rsid w:val="000B16A7"/>
    <w:rsid w:val="000D3A56"/>
    <w:rsid w:val="00104BA8"/>
    <w:rsid w:val="00112C22"/>
    <w:rsid w:val="00132E81"/>
    <w:rsid w:val="0013522F"/>
    <w:rsid w:val="001369F7"/>
    <w:rsid w:val="00152FAA"/>
    <w:rsid w:val="00155C9D"/>
    <w:rsid w:val="00156FD1"/>
    <w:rsid w:val="00160891"/>
    <w:rsid w:val="0019397B"/>
    <w:rsid w:val="001B196D"/>
    <w:rsid w:val="001B64A5"/>
    <w:rsid w:val="001C069A"/>
    <w:rsid w:val="001C2ADE"/>
    <w:rsid w:val="001D10F7"/>
    <w:rsid w:val="001E4961"/>
    <w:rsid w:val="00206EE0"/>
    <w:rsid w:val="00226353"/>
    <w:rsid w:val="002307D6"/>
    <w:rsid w:val="0026089B"/>
    <w:rsid w:val="002658A0"/>
    <w:rsid w:val="00266D44"/>
    <w:rsid w:val="0026700B"/>
    <w:rsid w:val="002800A9"/>
    <w:rsid w:val="002A508C"/>
    <w:rsid w:val="002B324F"/>
    <w:rsid w:val="002B651C"/>
    <w:rsid w:val="002C0AAD"/>
    <w:rsid w:val="002D1AD5"/>
    <w:rsid w:val="002F3D53"/>
    <w:rsid w:val="00305912"/>
    <w:rsid w:val="00315BD4"/>
    <w:rsid w:val="00317A01"/>
    <w:rsid w:val="003337C0"/>
    <w:rsid w:val="00342A47"/>
    <w:rsid w:val="00357F17"/>
    <w:rsid w:val="003609A9"/>
    <w:rsid w:val="00372949"/>
    <w:rsid w:val="003730DB"/>
    <w:rsid w:val="0037699F"/>
    <w:rsid w:val="00391CD5"/>
    <w:rsid w:val="003A6756"/>
    <w:rsid w:val="003B2E4B"/>
    <w:rsid w:val="003B2E79"/>
    <w:rsid w:val="003B504A"/>
    <w:rsid w:val="003B6E3D"/>
    <w:rsid w:val="003C78FA"/>
    <w:rsid w:val="003D2BCD"/>
    <w:rsid w:val="003D41ED"/>
    <w:rsid w:val="003E2E98"/>
    <w:rsid w:val="003E60EC"/>
    <w:rsid w:val="003F41CC"/>
    <w:rsid w:val="003F51E9"/>
    <w:rsid w:val="003F6186"/>
    <w:rsid w:val="003F778B"/>
    <w:rsid w:val="00401E41"/>
    <w:rsid w:val="0042158E"/>
    <w:rsid w:val="00423D44"/>
    <w:rsid w:val="00435675"/>
    <w:rsid w:val="00461E77"/>
    <w:rsid w:val="00477406"/>
    <w:rsid w:val="0049228E"/>
    <w:rsid w:val="004A5C80"/>
    <w:rsid w:val="004A5EEE"/>
    <w:rsid w:val="004B2158"/>
    <w:rsid w:val="004B340C"/>
    <w:rsid w:val="004C1608"/>
    <w:rsid w:val="004C2CBC"/>
    <w:rsid w:val="004E22A1"/>
    <w:rsid w:val="004E529F"/>
    <w:rsid w:val="004F0EF9"/>
    <w:rsid w:val="004F2886"/>
    <w:rsid w:val="004F4FE0"/>
    <w:rsid w:val="005043F4"/>
    <w:rsid w:val="005046D8"/>
    <w:rsid w:val="005117D9"/>
    <w:rsid w:val="00526CE8"/>
    <w:rsid w:val="00530C8E"/>
    <w:rsid w:val="005524C4"/>
    <w:rsid w:val="00553620"/>
    <w:rsid w:val="005556C3"/>
    <w:rsid w:val="0056282C"/>
    <w:rsid w:val="005706F3"/>
    <w:rsid w:val="00576354"/>
    <w:rsid w:val="00592E5E"/>
    <w:rsid w:val="005B3689"/>
    <w:rsid w:val="005B5349"/>
    <w:rsid w:val="005C325D"/>
    <w:rsid w:val="005C699B"/>
    <w:rsid w:val="005E6AA8"/>
    <w:rsid w:val="005F1AB4"/>
    <w:rsid w:val="00600E9E"/>
    <w:rsid w:val="00605394"/>
    <w:rsid w:val="00611B08"/>
    <w:rsid w:val="006121D4"/>
    <w:rsid w:val="006125B8"/>
    <w:rsid w:val="00614512"/>
    <w:rsid w:val="00615A62"/>
    <w:rsid w:val="00627F58"/>
    <w:rsid w:val="00637699"/>
    <w:rsid w:val="00640F29"/>
    <w:rsid w:val="00646C19"/>
    <w:rsid w:val="0066713F"/>
    <w:rsid w:val="00674373"/>
    <w:rsid w:val="006A0875"/>
    <w:rsid w:val="006A55D5"/>
    <w:rsid w:val="006A55D8"/>
    <w:rsid w:val="006A787F"/>
    <w:rsid w:val="006C0916"/>
    <w:rsid w:val="006E63A9"/>
    <w:rsid w:val="006E6D22"/>
    <w:rsid w:val="006F1C4C"/>
    <w:rsid w:val="00705928"/>
    <w:rsid w:val="00710669"/>
    <w:rsid w:val="00714982"/>
    <w:rsid w:val="007167A4"/>
    <w:rsid w:val="00717E20"/>
    <w:rsid w:val="00720488"/>
    <w:rsid w:val="00725DE6"/>
    <w:rsid w:val="00726F1F"/>
    <w:rsid w:val="00733114"/>
    <w:rsid w:val="00741961"/>
    <w:rsid w:val="00747004"/>
    <w:rsid w:val="00766569"/>
    <w:rsid w:val="00772282"/>
    <w:rsid w:val="007733FF"/>
    <w:rsid w:val="00773DD6"/>
    <w:rsid w:val="00782403"/>
    <w:rsid w:val="007C64B4"/>
    <w:rsid w:val="007D5CD0"/>
    <w:rsid w:val="007F3737"/>
    <w:rsid w:val="0080573E"/>
    <w:rsid w:val="00817458"/>
    <w:rsid w:val="00827083"/>
    <w:rsid w:val="008432EA"/>
    <w:rsid w:val="00843983"/>
    <w:rsid w:val="00854A7A"/>
    <w:rsid w:val="00857CAC"/>
    <w:rsid w:val="00857EE1"/>
    <w:rsid w:val="00860694"/>
    <w:rsid w:val="00862B99"/>
    <w:rsid w:val="00867422"/>
    <w:rsid w:val="00877AB6"/>
    <w:rsid w:val="00897358"/>
    <w:rsid w:val="008A1D59"/>
    <w:rsid w:val="008B2DAA"/>
    <w:rsid w:val="008B777F"/>
    <w:rsid w:val="008D1EC5"/>
    <w:rsid w:val="008D3247"/>
    <w:rsid w:val="008F634A"/>
    <w:rsid w:val="009027AD"/>
    <w:rsid w:val="0092577F"/>
    <w:rsid w:val="00935177"/>
    <w:rsid w:val="00947DCC"/>
    <w:rsid w:val="00956547"/>
    <w:rsid w:val="00965092"/>
    <w:rsid w:val="00976880"/>
    <w:rsid w:val="0098646F"/>
    <w:rsid w:val="00990995"/>
    <w:rsid w:val="009A49AF"/>
    <w:rsid w:val="009A4F90"/>
    <w:rsid w:val="009A5EE7"/>
    <w:rsid w:val="009B06EF"/>
    <w:rsid w:val="009B09D6"/>
    <w:rsid w:val="009B21ED"/>
    <w:rsid w:val="009C1811"/>
    <w:rsid w:val="009C5D3D"/>
    <w:rsid w:val="009C628B"/>
    <w:rsid w:val="009E2ED5"/>
    <w:rsid w:val="009E4968"/>
    <w:rsid w:val="009E7C00"/>
    <w:rsid w:val="009F4F63"/>
    <w:rsid w:val="009F7278"/>
    <w:rsid w:val="00A0033E"/>
    <w:rsid w:val="00A11246"/>
    <w:rsid w:val="00A21BF0"/>
    <w:rsid w:val="00A26197"/>
    <w:rsid w:val="00A26CCB"/>
    <w:rsid w:val="00A37882"/>
    <w:rsid w:val="00A530FB"/>
    <w:rsid w:val="00A76306"/>
    <w:rsid w:val="00A91167"/>
    <w:rsid w:val="00A967AB"/>
    <w:rsid w:val="00AA2125"/>
    <w:rsid w:val="00AA2E94"/>
    <w:rsid w:val="00AB67EA"/>
    <w:rsid w:val="00AD0251"/>
    <w:rsid w:val="00AD3CF1"/>
    <w:rsid w:val="00AD473D"/>
    <w:rsid w:val="00AE01D6"/>
    <w:rsid w:val="00AE722D"/>
    <w:rsid w:val="00B01A46"/>
    <w:rsid w:val="00B10853"/>
    <w:rsid w:val="00B14561"/>
    <w:rsid w:val="00B26D5A"/>
    <w:rsid w:val="00B26DB2"/>
    <w:rsid w:val="00B2760A"/>
    <w:rsid w:val="00B33676"/>
    <w:rsid w:val="00B3652D"/>
    <w:rsid w:val="00B473E7"/>
    <w:rsid w:val="00B6285D"/>
    <w:rsid w:val="00B73EE0"/>
    <w:rsid w:val="00BB1761"/>
    <w:rsid w:val="00BB76C8"/>
    <w:rsid w:val="00BD54A9"/>
    <w:rsid w:val="00BD5AF5"/>
    <w:rsid w:val="00BE1474"/>
    <w:rsid w:val="00BE4E29"/>
    <w:rsid w:val="00C04203"/>
    <w:rsid w:val="00C223E6"/>
    <w:rsid w:val="00C268AC"/>
    <w:rsid w:val="00C31210"/>
    <w:rsid w:val="00C35686"/>
    <w:rsid w:val="00C35A68"/>
    <w:rsid w:val="00C4798F"/>
    <w:rsid w:val="00C61431"/>
    <w:rsid w:val="00C81DD8"/>
    <w:rsid w:val="00C83709"/>
    <w:rsid w:val="00C8656C"/>
    <w:rsid w:val="00CD626B"/>
    <w:rsid w:val="00CE149B"/>
    <w:rsid w:val="00CE4211"/>
    <w:rsid w:val="00CF0FEE"/>
    <w:rsid w:val="00CF2658"/>
    <w:rsid w:val="00D03E1C"/>
    <w:rsid w:val="00D25165"/>
    <w:rsid w:val="00D26F76"/>
    <w:rsid w:val="00D31A87"/>
    <w:rsid w:val="00D47B79"/>
    <w:rsid w:val="00D53ACB"/>
    <w:rsid w:val="00D6006F"/>
    <w:rsid w:val="00D73EB5"/>
    <w:rsid w:val="00D746DC"/>
    <w:rsid w:val="00D84BF6"/>
    <w:rsid w:val="00DA43D0"/>
    <w:rsid w:val="00DA5302"/>
    <w:rsid w:val="00DC6661"/>
    <w:rsid w:val="00DD1313"/>
    <w:rsid w:val="00DD19EC"/>
    <w:rsid w:val="00DE1464"/>
    <w:rsid w:val="00DF5051"/>
    <w:rsid w:val="00E15253"/>
    <w:rsid w:val="00E24537"/>
    <w:rsid w:val="00E36C66"/>
    <w:rsid w:val="00E41C22"/>
    <w:rsid w:val="00E42510"/>
    <w:rsid w:val="00E552CF"/>
    <w:rsid w:val="00E81796"/>
    <w:rsid w:val="00E8322B"/>
    <w:rsid w:val="00E878C9"/>
    <w:rsid w:val="00E905BC"/>
    <w:rsid w:val="00EA25F6"/>
    <w:rsid w:val="00EC19F4"/>
    <w:rsid w:val="00ED3BEE"/>
    <w:rsid w:val="00EE0C89"/>
    <w:rsid w:val="00EF4C69"/>
    <w:rsid w:val="00F05809"/>
    <w:rsid w:val="00F06D63"/>
    <w:rsid w:val="00F1470F"/>
    <w:rsid w:val="00F25A2D"/>
    <w:rsid w:val="00F544F7"/>
    <w:rsid w:val="00F61FAD"/>
    <w:rsid w:val="00F65164"/>
    <w:rsid w:val="00F65CB3"/>
    <w:rsid w:val="00F66B2E"/>
    <w:rsid w:val="00F71EAA"/>
    <w:rsid w:val="00F770B0"/>
    <w:rsid w:val="00F826EB"/>
    <w:rsid w:val="00F86ADD"/>
    <w:rsid w:val="00FA0E9A"/>
    <w:rsid w:val="00FA692B"/>
    <w:rsid w:val="00FB3EDA"/>
    <w:rsid w:val="00FC4FEE"/>
    <w:rsid w:val="00FC75E9"/>
    <w:rsid w:val="00FD704A"/>
    <w:rsid w:val="00FE636E"/>
    <w:rsid w:val="00FF7B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24D9F7"/>
  <w15:docId w15:val="{CE7C9F07-29C8-401B-B25B-0E03234BD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jc w:val="both"/>
      <w:outlineLvl w:val="0"/>
    </w:pPr>
    <w:rPr>
      <w:rFonts w:ascii="Arial" w:hAnsi="Arial"/>
      <w:sz w:val="22"/>
      <w:u w:val="single"/>
    </w:rPr>
  </w:style>
  <w:style w:type="paragraph" w:styleId="2">
    <w:name w:val="heading 2"/>
    <w:basedOn w:val="a"/>
    <w:next w:val="a"/>
    <w:qFormat/>
    <w:pPr>
      <w:keepNext/>
      <w:jc w:val="center"/>
      <w:outlineLvl w:val="1"/>
    </w:pPr>
    <w:rPr>
      <w:rFonts w:ascii="Arial" w:hAnsi="Arial"/>
      <w:b/>
      <w:sz w:val="22"/>
      <w:u w:val="single"/>
    </w:rPr>
  </w:style>
  <w:style w:type="paragraph" w:styleId="3">
    <w:name w:val="heading 3"/>
    <w:basedOn w:val="a"/>
    <w:next w:val="a"/>
    <w:qFormat/>
    <w:pPr>
      <w:keepNext/>
      <w:jc w:val="center"/>
      <w:outlineLvl w:val="2"/>
    </w:pPr>
    <w:rPr>
      <w:rFonts w:ascii="Arial" w:hAnsi="Arial"/>
      <w:b/>
      <w:color w:val="000000"/>
      <w:sz w:val="22"/>
    </w:rPr>
  </w:style>
  <w:style w:type="paragraph" w:styleId="4">
    <w:name w:val="heading 4"/>
    <w:basedOn w:val="a"/>
    <w:next w:val="a"/>
    <w:qFormat/>
    <w:pPr>
      <w:keepNext/>
      <w:jc w:val="both"/>
      <w:outlineLvl w:val="3"/>
    </w:pPr>
    <w:rPr>
      <w:rFonts w:ascii="Arial" w:hAnsi="Arial"/>
      <w:color w:val="000000"/>
      <w:sz w:val="22"/>
      <w:u w:val="single"/>
    </w:rPr>
  </w:style>
  <w:style w:type="paragraph" w:styleId="5">
    <w:name w:val="heading 5"/>
    <w:basedOn w:val="a"/>
    <w:next w:val="a"/>
    <w:qFormat/>
    <w:pPr>
      <w:keepNext/>
      <w:outlineLvl w:val="4"/>
    </w:pPr>
    <w:rPr>
      <w:rFonts w:ascii="Arial" w:hAnsi="Arial"/>
      <w:color w:val="000000"/>
      <w:sz w:val="22"/>
      <w:u w:val="single"/>
    </w:rPr>
  </w:style>
  <w:style w:type="paragraph" w:styleId="6">
    <w:name w:val="heading 6"/>
    <w:basedOn w:val="a"/>
    <w:next w:val="a"/>
    <w:qFormat/>
    <w:pPr>
      <w:keepNext/>
      <w:jc w:val="both"/>
      <w:outlineLvl w:val="5"/>
    </w:pPr>
    <w:rPr>
      <w:rFonts w:ascii="Arial" w:hAnsi="Arial"/>
      <w:b/>
      <w:color w:val="000000"/>
      <w:sz w:val="22"/>
      <w:u w:val="single"/>
    </w:rPr>
  </w:style>
  <w:style w:type="paragraph" w:styleId="7">
    <w:name w:val="heading 7"/>
    <w:basedOn w:val="a"/>
    <w:next w:val="a"/>
    <w:qFormat/>
    <w:pPr>
      <w:keepNext/>
      <w:jc w:val="both"/>
      <w:outlineLvl w:val="6"/>
    </w:pPr>
    <w:rPr>
      <w:rFonts w:ascii="Arial" w:hAnsi="Arial"/>
      <w:b/>
      <w:color w:val="000000"/>
      <w:sz w:val="22"/>
    </w:rPr>
  </w:style>
  <w:style w:type="paragraph" w:styleId="8">
    <w:name w:val="heading 8"/>
    <w:basedOn w:val="a"/>
    <w:next w:val="a"/>
    <w:qFormat/>
    <w:pPr>
      <w:keepNext/>
      <w:jc w:val="center"/>
      <w:outlineLvl w:val="7"/>
    </w:pPr>
    <w:rPr>
      <w:rFonts w:ascii="Arial" w:hAnsi="Arial"/>
      <w:b/>
      <w:color w:val="000000"/>
      <w:sz w:val="28"/>
    </w:rPr>
  </w:style>
  <w:style w:type="paragraph" w:styleId="9">
    <w:name w:val="heading 9"/>
    <w:basedOn w:val="a"/>
    <w:next w:val="a"/>
    <w:qFormat/>
    <w:pPr>
      <w:keepNext/>
      <w:outlineLvl w:val="8"/>
    </w:pPr>
    <w:rPr>
      <w:rFonts w:ascii="Arial" w:hAnsi="Arial"/>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jc w:val="both"/>
    </w:pPr>
    <w:rPr>
      <w:rFonts w:ascii="Arial" w:hAnsi="Arial"/>
      <w:sz w:val="22"/>
    </w:rPr>
  </w:style>
  <w:style w:type="paragraph" w:styleId="a4">
    <w:name w:val="footer"/>
    <w:basedOn w:val="a"/>
    <w:pPr>
      <w:tabs>
        <w:tab w:val="center" w:pos="4153"/>
        <w:tab w:val="right" w:pos="8306"/>
      </w:tabs>
    </w:pPr>
    <w:rPr>
      <w:rFonts w:ascii="Arial" w:hAnsi="Arial"/>
      <w:sz w:val="22"/>
    </w:rPr>
  </w:style>
  <w:style w:type="character" w:styleId="a5">
    <w:name w:val="page number"/>
    <w:basedOn w:val="a0"/>
  </w:style>
  <w:style w:type="paragraph" w:customStyle="1" w:styleId="21">
    <w:name w:val="Σώμα κείμενου 21"/>
    <w:basedOn w:val="a"/>
    <w:pPr>
      <w:jc w:val="both"/>
    </w:pPr>
    <w:rPr>
      <w:rFonts w:ascii="Arial" w:hAnsi="Arial"/>
      <w:i/>
    </w:rPr>
  </w:style>
  <w:style w:type="paragraph" w:customStyle="1" w:styleId="31">
    <w:name w:val="Σώμα κείμενου 31"/>
    <w:basedOn w:val="a"/>
    <w:pPr>
      <w:jc w:val="both"/>
    </w:pPr>
    <w:rPr>
      <w:rFonts w:ascii="Arial" w:hAnsi="Arial"/>
      <w:color w:val="000000"/>
      <w:sz w:val="22"/>
    </w:rPr>
  </w:style>
  <w:style w:type="paragraph" w:styleId="a6">
    <w:name w:val="header"/>
    <w:basedOn w:val="a"/>
    <w:pPr>
      <w:tabs>
        <w:tab w:val="center" w:pos="4153"/>
        <w:tab w:val="right" w:pos="8306"/>
      </w:tabs>
    </w:pPr>
    <w:rPr>
      <w:rFonts w:ascii="Arial" w:hAnsi="Arial"/>
      <w:sz w:val="22"/>
    </w:rPr>
  </w:style>
  <w:style w:type="paragraph" w:customStyle="1" w:styleId="22">
    <w:name w:val="Σώμα κείμενου 22"/>
    <w:basedOn w:val="a"/>
    <w:pPr>
      <w:jc w:val="both"/>
    </w:pPr>
    <w:rPr>
      <w:rFonts w:ascii="Arial" w:hAnsi="Arial"/>
      <w:color w:val="000000"/>
    </w:rPr>
  </w:style>
  <w:style w:type="paragraph" w:customStyle="1" w:styleId="23">
    <w:name w:val="Σώμα κείμενου 23"/>
    <w:basedOn w:val="a"/>
    <w:pPr>
      <w:ind w:firstLine="708"/>
      <w:jc w:val="both"/>
    </w:pPr>
    <w:rPr>
      <w:rFonts w:ascii="Arial" w:hAnsi="Arial"/>
      <w:color w:val="000000"/>
    </w:rPr>
  </w:style>
  <w:style w:type="paragraph" w:customStyle="1" w:styleId="24">
    <w:name w:val="Σώμα κείμενου 24"/>
    <w:basedOn w:val="a"/>
    <w:pPr>
      <w:jc w:val="both"/>
    </w:pPr>
    <w:rPr>
      <w:rFonts w:ascii="Arial" w:hAnsi="Arial"/>
      <w:color w:val="000000"/>
      <w:sz w:val="22"/>
    </w:rPr>
  </w:style>
  <w:style w:type="paragraph" w:customStyle="1" w:styleId="210">
    <w:name w:val="Σώμα κείμενου με εσοχή 21"/>
    <w:basedOn w:val="a"/>
    <w:pPr>
      <w:ind w:firstLine="708"/>
      <w:jc w:val="both"/>
    </w:pPr>
    <w:rPr>
      <w:rFonts w:ascii="Arial" w:hAnsi="Arial"/>
      <w:color w:val="000000"/>
      <w:sz w:val="22"/>
    </w:rPr>
  </w:style>
  <w:style w:type="paragraph" w:customStyle="1" w:styleId="25">
    <w:name w:val="Σώμα κείμενου 25"/>
    <w:basedOn w:val="a"/>
    <w:rPr>
      <w:rFonts w:ascii="Arial" w:hAnsi="Arial"/>
      <w:color w:val="000000"/>
    </w:rPr>
  </w:style>
  <w:style w:type="paragraph" w:customStyle="1" w:styleId="26">
    <w:name w:val="Σώμα κείμενου 26"/>
    <w:basedOn w:val="a"/>
    <w:pPr>
      <w:jc w:val="both"/>
    </w:pPr>
    <w:rPr>
      <w:rFonts w:ascii="Arial" w:hAnsi="Arial"/>
    </w:rPr>
  </w:style>
  <w:style w:type="paragraph" w:customStyle="1" w:styleId="27">
    <w:name w:val="Σώμα κείμενου 27"/>
    <w:basedOn w:val="a"/>
    <w:pPr>
      <w:ind w:firstLine="720"/>
      <w:jc w:val="both"/>
    </w:pPr>
    <w:rPr>
      <w:rFonts w:ascii="Arial" w:hAnsi="Arial"/>
      <w:sz w:val="22"/>
    </w:rPr>
  </w:style>
  <w:style w:type="character" w:customStyle="1" w:styleId="Char">
    <w:name w:val="Σώμα κειμένου Char"/>
    <w:link w:val="a3"/>
    <w:rsid w:val="00E24537"/>
    <w:rPr>
      <w:rFonts w:ascii="Arial" w:hAnsi="Arial"/>
      <w:sz w:val="22"/>
    </w:rPr>
  </w:style>
  <w:style w:type="paragraph" w:styleId="a7">
    <w:name w:val="Balloon Text"/>
    <w:basedOn w:val="a"/>
    <w:link w:val="Char0"/>
    <w:rsid w:val="00F770B0"/>
    <w:rPr>
      <w:rFonts w:ascii="Segoe UI" w:hAnsi="Segoe UI" w:cs="Segoe UI"/>
      <w:sz w:val="18"/>
      <w:szCs w:val="18"/>
    </w:rPr>
  </w:style>
  <w:style w:type="character" w:customStyle="1" w:styleId="Char0">
    <w:name w:val="Κείμενο πλαισίου Char"/>
    <w:link w:val="a7"/>
    <w:rsid w:val="00F770B0"/>
    <w:rPr>
      <w:rFonts w:ascii="Segoe UI" w:hAnsi="Segoe UI" w:cs="Segoe UI"/>
      <w:sz w:val="18"/>
      <w:szCs w:val="18"/>
    </w:rPr>
  </w:style>
  <w:style w:type="table" w:styleId="a8">
    <w:name w:val="Table Grid"/>
    <w:basedOn w:val="a1"/>
    <w:uiPriority w:val="59"/>
    <w:rsid w:val="00CE4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6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8C7F1-8586-43A4-95DF-86FD3406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Pages>
  <Words>1084</Words>
  <Characters>5858</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ΔΗΜΟΣ ΚΑΛΛΙΘΕΑΣ</vt:lpstr>
    </vt:vector>
  </TitlesOfParts>
  <Company>.</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ΔΗΜΟΣ ΚΑΛΛΙΘΕΑΣ</dc:title>
  <dc:creator>.</dc:creator>
  <cp:lastModifiedBy>ΔΕΣΠΟΙΝΑ ΤΣΟΥΧΝΙΚΑ</cp:lastModifiedBy>
  <cp:revision>12</cp:revision>
  <cp:lastPrinted>2022-02-10T13:06:00Z</cp:lastPrinted>
  <dcterms:created xsi:type="dcterms:W3CDTF">2024-01-22T09:28:00Z</dcterms:created>
  <dcterms:modified xsi:type="dcterms:W3CDTF">2025-04-30T10:02:00Z</dcterms:modified>
</cp:coreProperties>
</file>