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E24" w:rsidRDefault="00753E24" w:rsidP="00753E24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/>
          <w:i/>
          <w:noProof/>
          <w:sz w:val="24"/>
          <w:szCs w:val="24"/>
          <w:lang w:eastAsia="el-GR"/>
        </w:rPr>
      </w:pPr>
    </w:p>
    <w:p w:rsidR="00753E24" w:rsidRDefault="00753E24" w:rsidP="00753E24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/>
          <w:i/>
          <w:noProof/>
          <w:sz w:val="24"/>
          <w:szCs w:val="24"/>
          <w:lang w:eastAsia="el-GR"/>
        </w:rPr>
      </w:pPr>
    </w:p>
    <w:p w:rsidR="00753E24" w:rsidRDefault="00753E24" w:rsidP="00753E24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/>
          <w:i/>
          <w:noProof/>
          <w:sz w:val="24"/>
          <w:szCs w:val="24"/>
          <w:lang w:eastAsia="el-GR"/>
        </w:rPr>
      </w:pPr>
      <w:r w:rsidRPr="00753E24">
        <w:rPr>
          <w:rFonts w:ascii="Arial" w:eastAsia="Times New Roman" w:hAnsi="Arial" w:cs="Arial"/>
          <w:b/>
          <w:i/>
          <w:noProof/>
          <w:sz w:val="24"/>
          <w:szCs w:val="24"/>
          <w:lang w:eastAsia="el-GR"/>
        </w:rPr>
        <w:drawing>
          <wp:inline distT="0" distB="0" distL="0" distR="0" wp14:anchorId="38B88356" wp14:editId="1993555C">
            <wp:extent cx="1245870" cy="84582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2"/>
        <w:gridCol w:w="4806"/>
      </w:tblGrid>
      <w:tr w:rsidR="00753E24" w:rsidRPr="00753E24" w:rsidTr="00753E24">
        <w:tc>
          <w:tcPr>
            <w:tcW w:w="4832" w:type="dxa"/>
            <w:shd w:val="clear" w:color="auto" w:fill="auto"/>
          </w:tcPr>
          <w:p w:rsidR="00753E24" w:rsidRPr="00753E24" w:rsidRDefault="00753E24" w:rsidP="00753E24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53E2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ΕΛΛΗΝΙΚΗ ΔΗΜΟΚΡΑΤΙΑ </w:t>
            </w:r>
          </w:p>
          <w:p w:rsidR="00753E24" w:rsidRPr="00753E24" w:rsidRDefault="00753E24" w:rsidP="00753E2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8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53E2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ΝΟΜΟΣ ΑΤΤΙΚΗΣ</w:t>
            </w:r>
          </w:p>
          <w:p w:rsidR="00753E24" w:rsidRPr="00753E24" w:rsidRDefault="00753E24" w:rsidP="00753E24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53E2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ΔΗΜΟΣ ΚΑΛΛΙΘΕΑΣ</w:t>
            </w:r>
            <w:r w:rsidRPr="00753E2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ab/>
            </w:r>
          </w:p>
          <w:p w:rsidR="00753E24" w:rsidRPr="00753E24" w:rsidRDefault="00753E24" w:rsidP="00753E24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53E2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ΔΙΕΥΘΥΝΣΗ</w:t>
            </w:r>
            <w:r w:rsidRPr="00753E2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ab/>
              <w:t>:ΔΙΟΙΚΗΤΙΚΗ</w:t>
            </w:r>
          </w:p>
          <w:p w:rsidR="00753E24" w:rsidRPr="00753E24" w:rsidRDefault="00753E24" w:rsidP="00753E24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53E2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ΤΜΗΜΑ</w:t>
            </w:r>
            <w:r w:rsidRPr="00753E2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ab/>
              <w:t>:</w:t>
            </w:r>
            <w:proofErr w:type="spellStart"/>
            <w:r w:rsidRPr="00753E2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Υποστ</w:t>
            </w:r>
            <w:proofErr w:type="spellEnd"/>
            <w:r w:rsidRPr="00753E2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 Πολ. Οργάνων</w:t>
            </w:r>
          </w:p>
          <w:p w:rsidR="00753E24" w:rsidRPr="00753E24" w:rsidRDefault="00753E24" w:rsidP="00753E24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53E2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Αρμόδιος      : Μ. Γριβα</w:t>
            </w:r>
          </w:p>
          <w:p w:rsidR="00753E24" w:rsidRPr="00753E24" w:rsidRDefault="00753E24" w:rsidP="00753E24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53E2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Τηλεφ</w:t>
            </w:r>
            <w:proofErr w:type="spellEnd"/>
            <w:r w:rsidRPr="00753E2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</w:t>
            </w:r>
            <w:r w:rsidRPr="00753E2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ab/>
              <w:t>: 213 2070425</w:t>
            </w:r>
          </w:p>
        </w:tc>
        <w:tc>
          <w:tcPr>
            <w:tcW w:w="4806" w:type="dxa"/>
            <w:shd w:val="clear" w:color="auto" w:fill="auto"/>
          </w:tcPr>
          <w:p w:rsidR="00753E24" w:rsidRPr="00753E24" w:rsidRDefault="00753E24" w:rsidP="00753E24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53E2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             Καλλιθέα      29 / 11 / 2024</w:t>
            </w:r>
          </w:p>
          <w:p w:rsidR="00753E24" w:rsidRPr="00753E24" w:rsidRDefault="00753E24" w:rsidP="00753E24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753E24" w:rsidRPr="00753E24" w:rsidRDefault="00753E24" w:rsidP="00753E24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53E2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             Αρ. </w:t>
            </w:r>
            <w:proofErr w:type="spellStart"/>
            <w:r w:rsidRPr="00753E2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Πρωτ</w:t>
            </w:r>
            <w:proofErr w:type="spellEnd"/>
            <w:r w:rsidRPr="00753E2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.:</w:t>
            </w:r>
            <w:r w:rsidR="00FD6C1E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  </w:t>
            </w:r>
            <w:bookmarkStart w:id="0" w:name="_GoBack"/>
            <w:bookmarkEnd w:id="0"/>
            <w:r w:rsidR="008535AA" w:rsidRPr="00FD07DB"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  <w:t>61322</w:t>
            </w:r>
            <w:r w:rsidRPr="00FD07DB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r w:rsidRPr="00753E2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753E24" w:rsidRPr="00753E24" w:rsidTr="00753E24">
        <w:trPr>
          <w:trHeight w:val="806"/>
        </w:trPr>
        <w:tc>
          <w:tcPr>
            <w:tcW w:w="4832" w:type="dxa"/>
            <w:shd w:val="clear" w:color="auto" w:fill="auto"/>
          </w:tcPr>
          <w:p w:rsidR="00753E24" w:rsidRPr="00753E24" w:rsidRDefault="00753E24" w:rsidP="00753E24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4806" w:type="dxa"/>
            <w:shd w:val="clear" w:color="auto" w:fill="auto"/>
          </w:tcPr>
          <w:p w:rsidR="00753E24" w:rsidRPr="00753E24" w:rsidRDefault="00753E24" w:rsidP="00753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53E2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ΠΡΟΣ</w:t>
            </w:r>
          </w:p>
          <w:p w:rsidR="00753E24" w:rsidRPr="00753E24" w:rsidRDefault="00753E24" w:rsidP="00753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53E2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Τον Πρόεδρο</w:t>
            </w:r>
          </w:p>
          <w:p w:rsidR="00753E24" w:rsidRPr="00753E24" w:rsidRDefault="00753E24" w:rsidP="00753E2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53E2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του Δημοτικού Συμβουλίου</w:t>
            </w:r>
          </w:p>
        </w:tc>
      </w:tr>
    </w:tbl>
    <w:p w:rsidR="00753E24" w:rsidRPr="00753E24" w:rsidRDefault="00753E24" w:rsidP="00753E2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753E24" w:rsidRPr="00753E24" w:rsidRDefault="00753E24" w:rsidP="00753E2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753E24" w:rsidRPr="00753E24" w:rsidRDefault="00753E24" w:rsidP="00753E2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753E24">
        <w:rPr>
          <w:rFonts w:ascii="Arial" w:eastAsia="Times New Roman" w:hAnsi="Arial" w:cs="Arial"/>
          <w:b/>
          <w:sz w:val="24"/>
          <w:szCs w:val="24"/>
          <w:lang w:eastAsia="el-GR"/>
        </w:rPr>
        <w:t>ΘΕΜΑ</w:t>
      </w:r>
      <w:r w:rsidRPr="00753E24">
        <w:rPr>
          <w:rFonts w:ascii="Arial" w:eastAsia="Times New Roman" w:hAnsi="Arial" w:cs="Arial"/>
          <w:b/>
          <w:sz w:val="24"/>
          <w:szCs w:val="24"/>
          <w:lang w:eastAsia="el-GR"/>
        </w:rPr>
        <w:tab/>
        <w:t>: «</w:t>
      </w:r>
      <w:r w:rsidRPr="00753E24">
        <w:rPr>
          <w:rFonts w:ascii="Arial" w:eastAsia="Times New Roman" w:hAnsi="Arial" w:cs="Times New Roman"/>
          <w:b/>
          <w:sz w:val="24"/>
          <w:szCs w:val="24"/>
          <w:lang w:eastAsia="el-GR"/>
        </w:rPr>
        <w:t xml:space="preserve">Ορισμός δύο Δημοτικών Συμβούλων με τους αναπληρωτές τους  για την σύσταση επιτροπής διενέργειας διαγωνισμών που αφορούν αγορά, εκποίηση, μίσθωση </w:t>
      </w:r>
      <w:r w:rsidRPr="00753E24">
        <w:rPr>
          <w:rFonts w:ascii="Arial" w:eastAsia="Times New Roman" w:hAnsi="Arial" w:cs="Arial"/>
          <w:b/>
          <w:sz w:val="24"/>
          <w:szCs w:val="24"/>
          <w:lang w:eastAsia="el-GR"/>
        </w:rPr>
        <w:t>&amp; εκμίσθωση κινητών και ακινήτων έτους 2025»</w:t>
      </w:r>
    </w:p>
    <w:p w:rsidR="00753E24" w:rsidRPr="00753E24" w:rsidRDefault="00753E24" w:rsidP="00753E24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753E24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753E24" w:rsidRPr="00753E24" w:rsidRDefault="00753E24" w:rsidP="00753E24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753E24" w:rsidRPr="00753E24" w:rsidRDefault="00753E24" w:rsidP="00753E24">
      <w:pPr>
        <w:numPr>
          <w:ilvl w:val="12"/>
          <w:numId w:val="0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753E24">
        <w:rPr>
          <w:rFonts w:ascii="Arial" w:eastAsia="Times New Roman" w:hAnsi="Arial" w:cs="Arial"/>
          <w:sz w:val="24"/>
          <w:szCs w:val="24"/>
          <w:lang w:eastAsia="el-GR"/>
        </w:rPr>
        <w:t>Έχοντας υπόψη:</w:t>
      </w:r>
    </w:p>
    <w:p w:rsidR="00753E24" w:rsidRPr="00753E24" w:rsidRDefault="00753E24" w:rsidP="00753E24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753E24">
        <w:rPr>
          <w:rFonts w:ascii="Arial" w:eastAsia="Times New Roman" w:hAnsi="Arial" w:cs="Arial"/>
          <w:sz w:val="24"/>
          <w:szCs w:val="24"/>
          <w:lang w:eastAsia="el-GR"/>
        </w:rPr>
        <w:t>Τις διατάξεις του άρθρου 186 του Ν. 3463/8-6-06 (Εκποίηση ακινήτων)</w:t>
      </w:r>
      <w:r w:rsidRPr="00753E24">
        <w:rPr>
          <w:rFonts w:ascii="Verdana" w:eastAsia="Times New Roman" w:hAnsi="Verdana" w:cs="Times New Roman"/>
          <w:b/>
          <w:bCs/>
          <w:sz w:val="24"/>
          <w:szCs w:val="24"/>
          <w:lang w:eastAsia="el-GR"/>
        </w:rPr>
        <w:t xml:space="preserve"> </w:t>
      </w:r>
      <w:r w:rsidRPr="00753E24">
        <w:rPr>
          <w:rFonts w:ascii="Arial" w:eastAsia="Times New Roman" w:hAnsi="Arial" w:cs="Arial"/>
          <w:sz w:val="24"/>
          <w:szCs w:val="24"/>
          <w:lang w:eastAsia="el-GR"/>
        </w:rPr>
        <w:t>όπως η παρ. 1 αυτού αντικαταστάθηκε με την παρ. 3 του άρθρου 12 του Ν. 4018/11 (ΦΕΚ-215 Α/30-9-11)</w:t>
      </w:r>
    </w:p>
    <w:p w:rsidR="00753E24" w:rsidRPr="00753E24" w:rsidRDefault="00753E24" w:rsidP="00753E24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753E24">
        <w:rPr>
          <w:rFonts w:ascii="Arial" w:eastAsia="Times New Roman" w:hAnsi="Arial" w:cs="Arial"/>
          <w:sz w:val="24"/>
          <w:szCs w:val="24"/>
          <w:lang w:eastAsia="el-GR"/>
        </w:rPr>
        <w:t>Τις διατάξεις του άρθρου 192 του Ν. 3463/8-6-06 (Εκμίσθωση ακινήτων των Δήμων) όπως αντικαταστάθηκε με την παρ. 1 του άρθρου 196 του Ν. 4555/2018 (ΦΕΚ -133 Α/19-7-18) και όπως η παρ. 3 αυτού αντικαταστάθηκε με το άρθρο 79 του Ν. 4712/20 (ΦΕΚ-146 Α/29-7-20)</w:t>
      </w:r>
    </w:p>
    <w:p w:rsidR="00753E24" w:rsidRPr="00753E24" w:rsidRDefault="00753E24" w:rsidP="00753E24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753E24">
        <w:rPr>
          <w:rFonts w:ascii="Arial" w:eastAsia="Times New Roman" w:hAnsi="Arial" w:cs="Arial"/>
          <w:sz w:val="24"/>
          <w:szCs w:val="24"/>
          <w:lang w:eastAsia="el-GR"/>
        </w:rPr>
        <w:t xml:space="preserve"> Τις διατάξεις του άρθρου 194 του Ν. 3463/8-6-06 (μίσθωση ακινήτων από τους δήμους) όπως διαμορφώθηκε με το άρθρο 41 του Ν. 5027/2023 (ΦΕΚ-48 Α /2-3-23)</w:t>
      </w:r>
    </w:p>
    <w:p w:rsidR="00753E24" w:rsidRPr="00753E24" w:rsidRDefault="00753E24" w:rsidP="00753E24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753E24">
        <w:rPr>
          <w:rFonts w:ascii="Arial" w:eastAsia="Times New Roman" w:hAnsi="Arial" w:cs="Arial"/>
          <w:sz w:val="24"/>
          <w:szCs w:val="24"/>
          <w:lang w:eastAsia="el-GR"/>
        </w:rPr>
        <w:t>Τις διατάξεις του άρθρου 199 του Ν. 3463/8-6-06 (Κινητά πράγματα των Δήμων και Κοινοτήτων) όπως τροποποιήθηκε με το άρθρο 67 του  Ν. 4257/14, (ΦΕΚ-93 Α/14-4-14) και συμπληρώθηκε με την παρ. 3 του άρθρου 196 του Ν. 4555/18, (ΦΕΚ-133 Α/19-7-18)</w:t>
      </w:r>
    </w:p>
    <w:p w:rsidR="00753E24" w:rsidRPr="00753E24" w:rsidRDefault="00753E24" w:rsidP="00753E24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753E24">
        <w:rPr>
          <w:rFonts w:ascii="Arial" w:eastAsia="Times New Roman" w:hAnsi="Arial" w:cs="Arial"/>
          <w:sz w:val="24"/>
          <w:szCs w:val="24"/>
          <w:lang w:eastAsia="el-GR"/>
        </w:rPr>
        <w:t>Τις διατάξεις του άρθρου 1 του Π.Δ.  270/81 (ΦΕΚ 77 Α/30-3-81), που αναφέρει:</w:t>
      </w:r>
    </w:p>
    <w:p w:rsidR="00753E24" w:rsidRPr="00753E24" w:rsidRDefault="00753E24" w:rsidP="00753E24">
      <w:pPr>
        <w:spacing w:after="12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753E24">
        <w:rPr>
          <w:rFonts w:ascii="Arial" w:eastAsia="Times New Roman" w:hAnsi="Arial" w:cs="Arial"/>
          <w:sz w:val="24"/>
          <w:szCs w:val="24"/>
          <w:lang w:eastAsia="el-GR"/>
        </w:rPr>
        <w:t xml:space="preserve">«Αι </w:t>
      </w:r>
      <w:proofErr w:type="spellStart"/>
      <w:r w:rsidRPr="00753E24">
        <w:rPr>
          <w:rFonts w:ascii="Arial" w:eastAsia="Times New Roman" w:hAnsi="Arial" w:cs="Arial"/>
          <w:sz w:val="24"/>
          <w:szCs w:val="24"/>
          <w:lang w:eastAsia="el-GR"/>
        </w:rPr>
        <w:t>δημοπρασίαι</w:t>
      </w:r>
      <w:proofErr w:type="spellEnd"/>
      <w:r w:rsidRPr="00753E24">
        <w:rPr>
          <w:rFonts w:ascii="Arial" w:eastAsia="Times New Roman" w:hAnsi="Arial" w:cs="Arial"/>
          <w:sz w:val="24"/>
          <w:szCs w:val="24"/>
          <w:lang w:eastAsia="el-GR"/>
        </w:rPr>
        <w:t xml:space="preserve"> δια την </w:t>
      </w:r>
      <w:proofErr w:type="spellStart"/>
      <w:r w:rsidRPr="00753E24">
        <w:rPr>
          <w:rFonts w:ascii="Arial" w:eastAsia="Times New Roman" w:hAnsi="Arial" w:cs="Arial"/>
          <w:sz w:val="24"/>
          <w:szCs w:val="24"/>
          <w:lang w:eastAsia="el-GR"/>
        </w:rPr>
        <w:t>εκποίησιν</w:t>
      </w:r>
      <w:proofErr w:type="spellEnd"/>
      <w:r w:rsidRPr="00753E24">
        <w:rPr>
          <w:rFonts w:ascii="Arial" w:eastAsia="Times New Roman" w:hAnsi="Arial" w:cs="Arial"/>
          <w:sz w:val="24"/>
          <w:szCs w:val="24"/>
          <w:lang w:eastAsia="el-GR"/>
        </w:rPr>
        <w:t xml:space="preserve"> ή </w:t>
      </w:r>
      <w:proofErr w:type="spellStart"/>
      <w:r w:rsidRPr="00753E24">
        <w:rPr>
          <w:rFonts w:ascii="Arial" w:eastAsia="Times New Roman" w:hAnsi="Arial" w:cs="Arial"/>
          <w:sz w:val="24"/>
          <w:szCs w:val="24"/>
          <w:lang w:eastAsia="el-GR"/>
        </w:rPr>
        <w:t>εκμίσθωσιν</w:t>
      </w:r>
      <w:proofErr w:type="spellEnd"/>
      <w:r w:rsidRPr="00753E24">
        <w:rPr>
          <w:rFonts w:ascii="Arial" w:eastAsia="Times New Roman" w:hAnsi="Arial" w:cs="Arial"/>
          <w:sz w:val="24"/>
          <w:szCs w:val="24"/>
          <w:lang w:eastAsia="el-GR"/>
        </w:rPr>
        <w:t xml:space="preserve"> πραγμάτων των δήμων και κοινοτήτων διεξάγονται υπό Επιτροπής, </w:t>
      </w:r>
      <w:proofErr w:type="spellStart"/>
      <w:r w:rsidRPr="00753E24">
        <w:rPr>
          <w:rFonts w:ascii="Arial" w:eastAsia="Times New Roman" w:hAnsi="Arial" w:cs="Arial"/>
          <w:sz w:val="24"/>
          <w:szCs w:val="24"/>
          <w:lang w:eastAsia="el-GR"/>
        </w:rPr>
        <w:t>αποτελουμένης</w:t>
      </w:r>
      <w:proofErr w:type="spellEnd"/>
      <w:r w:rsidRPr="00753E24">
        <w:rPr>
          <w:rFonts w:ascii="Arial" w:eastAsia="Times New Roman" w:hAnsi="Arial" w:cs="Arial"/>
          <w:sz w:val="24"/>
          <w:szCs w:val="24"/>
          <w:lang w:eastAsia="el-GR"/>
        </w:rPr>
        <w:t xml:space="preserve">, των </w:t>
      </w:r>
      <w:proofErr w:type="spellStart"/>
      <w:r w:rsidRPr="00753E24">
        <w:rPr>
          <w:rFonts w:ascii="Arial" w:eastAsia="Times New Roman" w:hAnsi="Arial" w:cs="Arial"/>
          <w:sz w:val="24"/>
          <w:szCs w:val="24"/>
          <w:lang w:eastAsia="el-GR"/>
        </w:rPr>
        <w:t>μέν</w:t>
      </w:r>
      <w:proofErr w:type="spellEnd"/>
      <w:r w:rsidRPr="00753E24">
        <w:rPr>
          <w:rFonts w:ascii="Arial" w:eastAsia="Times New Roman" w:hAnsi="Arial" w:cs="Arial"/>
          <w:sz w:val="24"/>
          <w:szCs w:val="24"/>
          <w:lang w:eastAsia="el-GR"/>
        </w:rPr>
        <w:t xml:space="preserve"> δήμων, εκ του δημάρχου ως Προέδρου και δύο δημοτικών συμβούλων των δε κοινοτήτων εκ του Προέδρου της Κοινότητος, ως Προέδρου και δύο κοινοτικών συμβούλων.</w:t>
      </w:r>
    </w:p>
    <w:p w:rsidR="00753E24" w:rsidRPr="00753E24" w:rsidRDefault="00753E24" w:rsidP="00753E24">
      <w:pPr>
        <w:spacing w:after="120" w:line="240" w:lineRule="auto"/>
        <w:ind w:left="720"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753E24">
        <w:rPr>
          <w:rFonts w:ascii="Arial" w:eastAsia="Times New Roman" w:hAnsi="Arial" w:cs="Arial"/>
          <w:sz w:val="24"/>
          <w:szCs w:val="24"/>
          <w:lang w:eastAsia="el-GR"/>
        </w:rPr>
        <w:t xml:space="preserve">Ο ορισμός των συμβούλων των επιτροπών μετά των αναπληρωτών των, ενεργείται δι’ αποφάσεως του οικείου Συμβουλίου, εντός του μηνός Δεκεμβρίου εκάστου έτους και ισχύει δι’ </w:t>
      </w:r>
      <w:proofErr w:type="spellStart"/>
      <w:r w:rsidRPr="00753E24">
        <w:rPr>
          <w:rFonts w:ascii="Arial" w:eastAsia="Times New Roman" w:hAnsi="Arial" w:cs="Arial"/>
          <w:sz w:val="24"/>
          <w:szCs w:val="24"/>
          <w:lang w:eastAsia="el-GR"/>
        </w:rPr>
        <w:t>ολόκληρον</w:t>
      </w:r>
      <w:proofErr w:type="spellEnd"/>
      <w:r w:rsidRPr="00753E24">
        <w:rPr>
          <w:rFonts w:ascii="Arial" w:eastAsia="Times New Roman" w:hAnsi="Arial" w:cs="Arial"/>
          <w:sz w:val="24"/>
          <w:szCs w:val="24"/>
          <w:lang w:eastAsia="el-GR"/>
        </w:rPr>
        <w:t xml:space="preserve"> το </w:t>
      </w:r>
      <w:proofErr w:type="spellStart"/>
      <w:r w:rsidRPr="00753E24">
        <w:rPr>
          <w:rFonts w:ascii="Arial" w:eastAsia="Times New Roman" w:hAnsi="Arial" w:cs="Arial"/>
          <w:sz w:val="24"/>
          <w:szCs w:val="24"/>
          <w:lang w:eastAsia="el-GR"/>
        </w:rPr>
        <w:t>επόμενον</w:t>
      </w:r>
      <w:proofErr w:type="spellEnd"/>
      <w:r w:rsidRPr="00753E24">
        <w:rPr>
          <w:rFonts w:ascii="Arial" w:eastAsia="Times New Roman" w:hAnsi="Arial" w:cs="Arial"/>
          <w:sz w:val="24"/>
          <w:szCs w:val="24"/>
          <w:lang w:eastAsia="el-GR"/>
        </w:rPr>
        <w:t xml:space="preserve"> έτος.</w:t>
      </w:r>
    </w:p>
    <w:p w:rsidR="00753E24" w:rsidRPr="00753E24" w:rsidRDefault="00753E24" w:rsidP="00753E24">
      <w:pPr>
        <w:spacing w:after="120" w:line="240" w:lineRule="auto"/>
        <w:ind w:left="720" w:firstLine="432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753E24">
        <w:rPr>
          <w:rFonts w:ascii="Arial" w:eastAsia="Times New Roman" w:hAnsi="Arial" w:cs="Arial"/>
          <w:sz w:val="24"/>
          <w:szCs w:val="24"/>
          <w:lang w:eastAsia="el-GR"/>
        </w:rPr>
        <w:t xml:space="preserve">Αι </w:t>
      </w:r>
      <w:proofErr w:type="spellStart"/>
      <w:r w:rsidRPr="00753E24">
        <w:rPr>
          <w:rFonts w:ascii="Arial" w:eastAsia="Times New Roman" w:hAnsi="Arial" w:cs="Arial"/>
          <w:sz w:val="24"/>
          <w:szCs w:val="24"/>
          <w:lang w:eastAsia="el-GR"/>
        </w:rPr>
        <w:t>επιτροπαί</w:t>
      </w:r>
      <w:proofErr w:type="spellEnd"/>
      <w:r w:rsidRPr="00753E24">
        <w:rPr>
          <w:rFonts w:ascii="Arial" w:eastAsia="Times New Roman" w:hAnsi="Arial" w:cs="Arial"/>
          <w:sz w:val="24"/>
          <w:szCs w:val="24"/>
          <w:lang w:eastAsia="el-GR"/>
        </w:rPr>
        <w:t xml:space="preserve"> συνεδριάζουν παρόντων του Προέδρου και απάντων των μελών των και αποφασίζουν κατά </w:t>
      </w:r>
      <w:proofErr w:type="spellStart"/>
      <w:r w:rsidRPr="00753E24">
        <w:rPr>
          <w:rFonts w:ascii="Arial" w:eastAsia="Times New Roman" w:hAnsi="Arial" w:cs="Arial"/>
          <w:sz w:val="24"/>
          <w:szCs w:val="24"/>
          <w:lang w:eastAsia="el-GR"/>
        </w:rPr>
        <w:t>πλειοψηφίαν</w:t>
      </w:r>
      <w:proofErr w:type="spellEnd"/>
      <w:r w:rsidRPr="00753E24">
        <w:rPr>
          <w:rFonts w:ascii="Arial" w:eastAsia="Times New Roman" w:hAnsi="Arial" w:cs="Arial"/>
          <w:sz w:val="24"/>
          <w:szCs w:val="24"/>
          <w:lang w:eastAsia="el-GR"/>
        </w:rPr>
        <w:t>».</w:t>
      </w:r>
    </w:p>
    <w:p w:rsidR="00753E24" w:rsidRPr="00753E24" w:rsidRDefault="00753E24" w:rsidP="00753E24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753E24">
        <w:rPr>
          <w:rFonts w:ascii="Arial" w:eastAsia="Times New Roman" w:hAnsi="Arial" w:cs="Arial"/>
          <w:sz w:val="24"/>
          <w:szCs w:val="24"/>
          <w:lang w:eastAsia="el-GR"/>
        </w:rPr>
        <w:t>Το γεγονός ότι οι διατάξεις του άρθρου 1 του Π.Δ. 270/81, εφαρμόζονται αναλόγως και για την αγορά ή μίσθωση, από τους δήμους πραγμάτων που ανήκουν σε τρίτους. (παρ. 3 άρθρο 3 Π.Δ.  270/81)</w:t>
      </w:r>
    </w:p>
    <w:p w:rsidR="00753E24" w:rsidRPr="00753E24" w:rsidRDefault="00753E24" w:rsidP="00753E24">
      <w:pPr>
        <w:spacing w:after="0" w:line="240" w:lineRule="auto"/>
        <w:ind w:firstLine="431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753E24">
        <w:rPr>
          <w:rFonts w:ascii="Arial" w:eastAsia="Times New Roman" w:hAnsi="Arial" w:cs="Arial"/>
          <w:sz w:val="24"/>
          <w:szCs w:val="24"/>
          <w:lang w:eastAsia="el-GR"/>
        </w:rPr>
        <w:lastRenderedPageBreak/>
        <w:t>Παρακαλoύμε</w:t>
      </w:r>
      <w:proofErr w:type="spellEnd"/>
      <w:r w:rsidRPr="00753E24">
        <w:rPr>
          <w:rFonts w:ascii="Arial" w:eastAsia="Times New Roman" w:hAnsi="Arial" w:cs="Arial"/>
          <w:sz w:val="24"/>
          <w:szCs w:val="24"/>
          <w:lang w:eastAsia="el-GR"/>
        </w:rPr>
        <w:t xml:space="preserve">, στην προσεχή συνεδρίαση του Δημοτικού Συμβουλίου,  να </w:t>
      </w:r>
      <w:r w:rsidRPr="00753E24">
        <w:rPr>
          <w:rFonts w:ascii="Arial" w:eastAsia="Times New Roman" w:hAnsi="Arial" w:cs="Times New Roman"/>
          <w:sz w:val="24"/>
          <w:szCs w:val="24"/>
          <w:lang w:eastAsia="el-GR"/>
        </w:rPr>
        <w:t>ορίσετε δύο Δημοτικούς Συμβούλους με τους αναπληρωτές τους, οι οποίοι μαζί με τον Δήμαρχο  θα συστήσουν την Επιτροπή διενέργειας διαγωνισμών που αφορούν αγορά, εκποίηση, μίσθωση και εκμίσθωση κινητών και ακινήτων</w:t>
      </w:r>
      <w:r w:rsidRPr="00753E24">
        <w:rPr>
          <w:rFonts w:ascii="Arial" w:eastAsia="Times New Roman" w:hAnsi="Arial" w:cs="Arial"/>
          <w:sz w:val="24"/>
          <w:szCs w:val="24"/>
          <w:lang w:eastAsia="el-GR"/>
        </w:rPr>
        <w:t xml:space="preserve"> για το έτος 2025. </w:t>
      </w:r>
    </w:p>
    <w:p w:rsidR="00753E24" w:rsidRPr="00753E24" w:rsidRDefault="00753E24" w:rsidP="00753E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753E24" w:rsidRPr="00753E24" w:rsidRDefault="00753E24" w:rsidP="00753E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753E2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753E2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753E2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753E2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753E2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753E2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753E2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753E2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753E24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53E24" w:rsidRPr="00753E24" w:rsidTr="00702D50">
        <w:tc>
          <w:tcPr>
            <w:tcW w:w="5094" w:type="dxa"/>
            <w:shd w:val="clear" w:color="auto" w:fill="auto"/>
          </w:tcPr>
          <w:p w:rsidR="00753E24" w:rsidRPr="00753E24" w:rsidRDefault="00753E24" w:rsidP="00753E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el-GR"/>
              </w:rPr>
            </w:pPr>
          </w:p>
          <w:p w:rsidR="00753E24" w:rsidRPr="00753E24" w:rsidRDefault="00753E24" w:rsidP="00753E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el-GR"/>
              </w:rPr>
            </w:pPr>
          </w:p>
          <w:p w:rsidR="00753E24" w:rsidRPr="00753E24" w:rsidRDefault="00753E24" w:rsidP="00753E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el-GR"/>
              </w:rPr>
            </w:pPr>
          </w:p>
          <w:p w:rsidR="00753E24" w:rsidRPr="00753E24" w:rsidRDefault="00753E24" w:rsidP="00753E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53E24">
              <w:rPr>
                <w:rFonts w:ascii="Arial" w:eastAsia="Times New Roman" w:hAnsi="Arial" w:cs="Arial"/>
                <w:sz w:val="24"/>
                <w:szCs w:val="24"/>
                <w:u w:val="single"/>
                <w:lang w:eastAsia="el-GR"/>
              </w:rPr>
              <w:t>Εσωτερική Διανομή</w:t>
            </w:r>
          </w:p>
        </w:tc>
        <w:tc>
          <w:tcPr>
            <w:tcW w:w="5094" w:type="dxa"/>
            <w:shd w:val="clear" w:color="auto" w:fill="auto"/>
          </w:tcPr>
          <w:p w:rsidR="00753E24" w:rsidRPr="00753E24" w:rsidRDefault="00753E24" w:rsidP="00753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753E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Η ΑΝΤΙΔΗΜΑΡΧΟΣ</w:t>
            </w:r>
          </w:p>
          <w:p w:rsidR="00753E24" w:rsidRPr="00753E24" w:rsidRDefault="00753E24" w:rsidP="00753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753E24" w:rsidRPr="00753E24" w:rsidRDefault="00753E24" w:rsidP="00753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753E24" w:rsidRPr="00753E24" w:rsidTr="00702D50">
        <w:tc>
          <w:tcPr>
            <w:tcW w:w="5094" w:type="dxa"/>
            <w:shd w:val="clear" w:color="auto" w:fill="auto"/>
          </w:tcPr>
          <w:p w:rsidR="00753E24" w:rsidRPr="00753E24" w:rsidRDefault="00753E24" w:rsidP="00753E2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53E2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Γρ</w:t>
            </w:r>
            <w:proofErr w:type="spellEnd"/>
            <w:r w:rsidRPr="00753E2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 Δημάρχου</w:t>
            </w:r>
            <w:r w:rsidRPr="00753E2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ab/>
            </w:r>
            <w:r w:rsidRPr="00753E2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ab/>
              <w:t xml:space="preserve">  </w:t>
            </w:r>
          </w:p>
          <w:p w:rsidR="00753E24" w:rsidRPr="00753E24" w:rsidRDefault="00753E24" w:rsidP="00753E2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53E2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Γρ</w:t>
            </w:r>
            <w:proofErr w:type="spellEnd"/>
            <w:r w:rsidRPr="00753E2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 Γεν. Γραμματέα</w:t>
            </w:r>
          </w:p>
          <w:p w:rsidR="00753E24" w:rsidRPr="00753E24" w:rsidRDefault="00753E24" w:rsidP="00753E2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53E2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Γρ</w:t>
            </w:r>
            <w:proofErr w:type="spellEnd"/>
            <w:r w:rsidRPr="00753E2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 Αν  Γεν. Δ/</w:t>
            </w:r>
            <w:proofErr w:type="spellStart"/>
            <w:r w:rsidRPr="00753E2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ντριας</w:t>
            </w:r>
            <w:proofErr w:type="spellEnd"/>
            <w:r w:rsidRPr="00753E2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</w:p>
          <w:p w:rsidR="00753E24" w:rsidRPr="00753E24" w:rsidRDefault="00753E24" w:rsidP="00753E2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53E2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Γρ</w:t>
            </w:r>
            <w:proofErr w:type="spellEnd"/>
            <w:r w:rsidRPr="00753E2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 Αν. Δ/</w:t>
            </w:r>
            <w:proofErr w:type="spellStart"/>
            <w:r w:rsidRPr="00753E2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ντριας</w:t>
            </w:r>
            <w:proofErr w:type="spellEnd"/>
            <w:r w:rsidRPr="00753E2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Δ. Υ.</w:t>
            </w:r>
          </w:p>
          <w:p w:rsidR="00753E24" w:rsidRPr="00753E24" w:rsidRDefault="00753E24" w:rsidP="00753E2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53E2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Ν.Υ.</w:t>
            </w:r>
          </w:p>
          <w:p w:rsidR="00753E24" w:rsidRPr="00753E24" w:rsidRDefault="00753E24" w:rsidP="00753E2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753E2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Τ.Υ.Π.Ο</w:t>
            </w:r>
            <w:r w:rsidRPr="00753E2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ab/>
              <w:t xml:space="preserve"> </w:t>
            </w:r>
          </w:p>
          <w:p w:rsidR="00753E24" w:rsidRPr="00753E24" w:rsidRDefault="00753E24" w:rsidP="00753E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5094" w:type="dxa"/>
            <w:shd w:val="clear" w:color="auto" w:fill="auto"/>
          </w:tcPr>
          <w:p w:rsidR="00753E24" w:rsidRPr="00753E24" w:rsidRDefault="00753E24" w:rsidP="00753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753E24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ΙΩΑΝΝΑ ΕΥΤΥΧΙΑΔΟΥ</w:t>
            </w:r>
          </w:p>
          <w:p w:rsidR="00753E24" w:rsidRPr="00753E24" w:rsidRDefault="00753E24" w:rsidP="00753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</w:tbl>
    <w:p w:rsidR="00753E24" w:rsidRPr="00753E24" w:rsidRDefault="00753E24" w:rsidP="00753E24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el-GR"/>
        </w:rPr>
      </w:pPr>
    </w:p>
    <w:p w:rsidR="00753E24" w:rsidRPr="00753E24" w:rsidRDefault="00753E24" w:rsidP="00753E24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el-GR"/>
        </w:rPr>
      </w:pPr>
    </w:p>
    <w:p w:rsidR="00753E24" w:rsidRPr="00753E24" w:rsidRDefault="00753E24" w:rsidP="00753E24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el-GR"/>
        </w:rPr>
      </w:pPr>
    </w:p>
    <w:p w:rsidR="00753E24" w:rsidRPr="00753E24" w:rsidRDefault="00753E24" w:rsidP="00753E24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el-GR"/>
        </w:rPr>
      </w:pPr>
    </w:p>
    <w:p w:rsidR="00753E24" w:rsidRPr="00753E24" w:rsidRDefault="00753E24" w:rsidP="00753E24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el-GR"/>
        </w:rPr>
      </w:pPr>
    </w:p>
    <w:p w:rsidR="00753E24" w:rsidRPr="00753E24" w:rsidRDefault="00753E24" w:rsidP="00753E24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el-GR"/>
        </w:rPr>
      </w:pPr>
    </w:p>
    <w:p w:rsidR="00E140B5" w:rsidRDefault="00E140B5"/>
    <w:sectPr w:rsidR="00E140B5" w:rsidSect="00753E2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3018A"/>
    <w:multiLevelType w:val="hybridMultilevel"/>
    <w:tmpl w:val="99C23168"/>
    <w:lvl w:ilvl="0" w:tplc="1C322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C74C5"/>
    <w:multiLevelType w:val="hybridMultilevel"/>
    <w:tmpl w:val="D080706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71"/>
    <w:rsid w:val="00753E24"/>
    <w:rsid w:val="008535AA"/>
    <w:rsid w:val="00B11632"/>
    <w:rsid w:val="00E140B5"/>
    <w:rsid w:val="00FD07DB"/>
    <w:rsid w:val="00FD5871"/>
    <w:rsid w:val="00FD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3A14"/>
  <w15:docId w15:val="{6ED76033-410C-4FA1-BC23-DB4D0434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53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2FD44-8D62-48AD-94A0-C4502425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Άννα Τσολακίδου</cp:lastModifiedBy>
  <cp:revision>5</cp:revision>
  <dcterms:created xsi:type="dcterms:W3CDTF">2024-11-29T12:51:00Z</dcterms:created>
  <dcterms:modified xsi:type="dcterms:W3CDTF">2024-12-16T13:23:00Z</dcterms:modified>
</cp:coreProperties>
</file>