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09"/>
        <w:gridCol w:w="3441"/>
      </w:tblGrid>
      <w:tr w:rsidR="008D2AA0" w:rsidRPr="00EB713A" w:rsidTr="007C372C">
        <w:trPr>
          <w:trHeight w:val="500"/>
          <w:jc w:val="center"/>
        </w:trPr>
        <w:tc>
          <w:tcPr>
            <w:tcW w:w="5623" w:type="dxa"/>
            <w:gridSpan w:val="2"/>
          </w:tcPr>
          <w:p w:rsidR="008D2AA0" w:rsidRPr="00943D19" w:rsidRDefault="008D2AA0" w:rsidP="00881703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F9F8872" wp14:editId="36426A10">
                  <wp:extent cx="1317208" cy="7048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Η Καλλιθέα Αλλάζει Σήμα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278" cy="71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</w:tcPr>
          <w:p w:rsidR="008D2AA0" w:rsidRPr="008D2AA0" w:rsidRDefault="008D2AA0" w:rsidP="00881703">
            <w:pPr>
              <w:tabs>
                <w:tab w:val="left" w:pos="651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  <w:r w:rsidRPr="00EB713A">
              <w:rPr>
                <w:rFonts w:asciiTheme="minorHAnsi" w:hAnsiTheme="minorHAnsi" w:cstheme="minorHAnsi"/>
                <w:sz w:val="24"/>
              </w:rPr>
              <w:tab/>
              <w:t xml:space="preserve">Καλλιθέα </w:t>
            </w:r>
            <w:r w:rsidR="007823B1">
              <w:rPr>
                <w:rFonts w:asciiTheme="minorHAnsi" w:hAnsiTheme="minorHAnsi" w:cstheme="minorHAnsi"/>
                <w:sz w:val="24"/>
              </w:rPr>
              <w:t>12</w:t>
            </w:r>
            <w:r w:rsidRPr="00EB713A">
              <w:rPr>
                <w:rFonts w:asciiTheme="minorHAnsi" w:hAnsiTheme="minorHAnsi" w:cstheme="minorHAnsi"/>
                <w:sz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0</w:t>
            </w:r>
            <w:r w:rsidR="007823B1">
              <w:rPr>
                <w:rFonts w:asciiTheme="minorHAnsi" w:hAnsiTheme="minorHAnsi" w:cstheme="minorHAnsi"/>
                <w:sz w:val="24"/>
              </w:rPr>
              <w:t>9</w:t>
            </w:r>
            <w:r w:rsidRPr="00EB713A">
              <w:rPr>
                <w:rFonts w:asciiTheme="minorHAnsi" w:hAnsiTheme="minorHAnsi" w:cstheme="minorHAnsi"/>
                <w:sz w:val="24"/>
              </w:rPr>
              <w:t>/20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24</w:t>
            </w:r>
          </w:p>
          <w:p w:rsidR="008D2AA0" w:rsidRPr="00EB713A" w:rsidRDefault="008D2AA0" w:rsidP="00881703">
            <w:pPr>
              <w:tabs>
                <w:tab w:val="left" w:pos="651"/>
              </w:tabs>
              <w:rPr>
                <w:rFonts w:asciiTheme="minorHAnsi" w:hAnsiTheme="minorHAnsi" w:cstheme="minorHAnsi"/>
                <w:sz w:val="24"/>
              </w:rPr>
            </w:pPr>
            <w:r w:rsidRPr="00EB713A">
              <w:rPr>
                <w:rFonts w:asciiTheme="minorHAnsi" w:hAnsiTheme="minorHAnsi" w:cstheme="minorHAnsi"/>
                <w:sz w:val="24"/>
              </w:rPr>
              <w:tab/>
              <w:t xml:space="preserve"> </w:t>
            </w:r>
          </w:p>
          <w:p w:rsidR="008D2AA0" w:rsidRPr="00EB713A" w:rsidRDefault="008D2AA0" w:rsidP="00881703">
            <w:pPr>
              <w:pStyle w:val="1"/>
              <w:tabs>
                <w:tab w:val="left" w:pos="3780"/>
              </w:tabs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</w:p>
        </w:tc>
      </w:tr>
      <w:tr w:rsidR="008D2AA0" w:rsidRPr="007823B1" w:rsidTr="007C372C">
        <w:trPr>
          <w:trHeight w:val="1023"/>
          <w:jc w:val="center"/>
        </w:trPr>
        <w:tc>
          <w:tcPr>
            <w:tcW w:w="1314" w:type="dxa"/>
          </w:tcPr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3B1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823B1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7823B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3B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Email</w:t>
            </w:r>
          </w:p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9" w:type="dxa"/>
          </w:tcPr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3B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7823B1">
              <w:rPr>
                <w:rFonts w:asciiTheme="minorHAnsi" w:hAnsiTheme="minorHAnsi" w:cstheme="minorHAnsi"/>
                <w:sz w:val="24"/>
                <w:szCs w:val="24"/>
              </w:rPr>
              <w:t>Φορνέζη</w:t>
            </w:r>
            <w:proofErr w:type="spellEnd"/>
            <w:r w:rsidRPr="007823B1">
              <w:rPr>
                <w:rFonts w:asciiTheme="minorHAnsi" w:hAnsiTheme="minorHAnsi" w:cstheme="minorHAnsi"/>
                <w:sz w:val="24"/>
                <w:szCs w:val="24"/>
              </w:rPr>
              <w:t xml:space="preserve"> 2, ΤΚ 17675 Καλλιθέα</w:t>
            </w:r>
          </w:p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3B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7C372C" w:rsidRPr="007823B1">
              <w:rPr>
                <w:rFonts w:asciiTheme="minorHAnsi" w:hAnsiTheme="minorHAnsi" w:cstheme="minorHAnsi"/>
                <w:sz w:val="24"/>
                <w:szCs w:val="24"/>
              </w:rPr>
              <w:t>210-9530910</w:t>
            </w:r>
            <w:r w:rsidR="00C637D3" w:rsidRPr="007823B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C372C" w:rsidRPr="007823B1">
              <w:rPr>
                <w:rFonts w:asciiTheme="minorHAnsi" w:hAnsiTheme="minorHAnsi" w:cstheme="minorHAnsi"/>
                <w:sz w:val="24"/>
                <w:szCs w:val="24"/>
              </w:rPr>
              <w:t>917</w:t>
            </w:r>
            <w:r w:rsidR="00C637D3" w:rsidRPr="007823B1">
              <w:rPr>
                <w:rFonts w:asciiTheme="minorHAnsi" w:hAnsiTheme="minorHAnsi" w:cstheme="minorHAnsi"/>
                <w:sz w:val="24"/>
                <w:szCs w:val="24"/>
              </w:rPr>
              <w:t xml:space="preserve"> (υπό μεταφορά)</w:t>
            </w:r>
          </w:p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3B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hyperlink r:id="rId6" w:history="1">
              <w:r w:rsidR="00C637D3" w:rsidRPr="007823B1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i</w:t>
              </w:r>
              <w:r w:rsidR="00C637D3" w:rsidRPr="007823B1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="00C637D3" w:rsidRPr="007823B1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kallithea</w:t>
              </w:r>
              <w:r w:rsidR="00C637D3" w:rsidRPr="007823B1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="00C637D3" w:rsidRPr="007823B1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allazei</w:t>
              </w:r>
              <w:r w:rsidR="00C637D3" w:rsidRPr="007823B1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="00C637D3" w:rsidRPr="007823B1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gmail</w:t>
              </w:r>
              <w:r w:rsidR="00C637D3" w:rsidRPr="007823B1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="00C637D3" w:rsidRPr="007823B1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com</w:t>
              </w:r>
            </w:hyperlink>
          </w:p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2AA0" w:rsidRPr="007823B1" w:rsidRDefault="008D2AA0" w:rsidP="008817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1" w:type="dxa"/>
          </w:tcPr>
          <w:p w:rsidR="008D2AA0" w:rsidRPr="007823B1" w:rsidRDefault="008D2AA0" w:rsidP="00881703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823B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Π ρ ο ς :</w:t>
            </w:r>
          </w:p>
          <w:p w:rsidR="00755256" w:rsidRPr="007823B1" w:rsidRDefault="008D2AA0" w:rsidP="007C37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3B1">
              <w:rPr>
                <w:rFonts w:asciiTheme="minorHAnsi" w:hAnsiTheme="minorHAnsi" w:cstheme="minorHAnsi"/>
                <w:sz w:val="24"/>
                <w:szCs w:val="24"/>
              </w:rPr>
              <w:t>Τον Πρόεδρο του Δημοτικού Συμβουλίου Καλλιθέας</w:t>
            </w:r>
          </w:p>
          <w:p w:rsidR="003B107C" w:rsidRPr="007823B1" w:rsidRDefault="003B107C" w:rsidP="007C37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372C" w:rsidRPr="007823B1" w:rsidRDefault="00755256" w:rsidP="007C37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3B1">
              <w:rPr>
                <w:rFonts w:asciiTheme="minorHAnsi" w:hAnsiTheme="minorHAnsi" w:cstheme="minorHAnsi"/>
                <w:sz w:val="24"/>
                <w:szCs w:val="24"/>
              </w:rPr>
              <w:t>(για την Ειδική Συνεδρίαση Λογοδοσίας της Δημοτικής Αρχής)</w:t>
            </w:r>
          </w:p>
          <w:p w:rsidR="007C372C" w:rsidRPr="007823B1" w:rsidRDefault="007C372C" w:rsidP="007C37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C67EC" w:rsidRPr="007823B1" w:rsidRDefault="00AC67EC" w:rsidP="007823B1">
      <w:pPr>
        <w:rPr>
          <w:b/>
        </w:rPr>
      </w:pPr>
      <w:r w:rsidRPr="007823B1">
        <w:rPr>
          <w:b/>
        </w:rPr>
        <w:t>Θέμα: «</w:t>
      </w:r>
      <w:r w:rsidR="007823B1" w:rsidRPr="007823B1">
        <w:rPr>
          <w:b/>
        </w:rPr>
        <w:t>Λειτουργία βρεφονηπιακών σταθμών Δήμου Καλλιθέας 2023-2024</w:t>
      </w:r>
      <w:r w:rsidRPr="007823B1">
        <w:rPr>
          <w:b/>
        </w:rPr>
        <w:t>»</w:t>
      </w:r>
    </w:p>
    <w:p w:rsidR="00F95F34" w:rsidRPr="007823B1" w:rsidRDefault="00F95F34" w:rsidP="001C519F">
      <w:pPr>
        <w:pStyle w:val="a3"/>
        <w:ind w:left="0"/>
        <w:jc w:val="both"/>
        <w:rPr>
          <w:rFonts w:cstheme="minorHAnsi"/>
          <w:sz w:val="24"/>
          <w:szCs w:val="24"/>
        </w:rPr>
      </w:pPr>
    </w:p>
    <w:p w:rsidR="00F95F34" w:rsidRPr="007823B1" w:rsidRDefault="00F95F34" w:rsidP="007823B1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7823B1">
        <w:rPr>
          <w:rFonts w:cstheme="minorHAnsi"/>
          <w:sz w:val="24"/>
          <w:szCs w:val="24"/>
        </w:rPr>
        <w:t>Αγαπητοί Συνάδελφοι,</w:t>
      </w:r>
    </w:p>
    <w:p w:rsidR="00D319C5" w:rsidRDefault="00D319C5" w:rsidP="007823B1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όπως όλοι γνωρίζουμε ο Δήμος Καλλιθέας ξεκίνησε την εφαρμογή της 2χρονης προσχολικής αγωγής από το έτος 2021-2022 κατόπιν </w:t>
      </w:r>
      <w:r w:rsidR="007823B1" w:rsidRPr="007823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>εξαιρέσεως</w:t>
      </w:r>
      <w:r w:rsidRPr="007823B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l-GR"/>
        </w:rPr>
        <w:t xml:space="preserve"> που είχε δοθεί από τη πολιτεία. </w:t>
      </w:r>
    </w:p>
    <w:p w:rsidR="007823B1" w:rsidRPr="007823B1" w:rsidRDefault="007823B1" w:rsidP="007823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Η εφαρμογή του μέτρου οδήγησε στην αριθμητική αναδιάταξη των </w:t>
      </w:r>
      <w:r w:rsidR="007823B1" w:rsidRPr="007823B1">
        <w:rPr>
          <w:rFonts w:eastAsia="Times New Roman" w:cstheme="minorHAnsi"/>
          <w:color w:val="222222"/>
          <w:sz w:val="24"/>
          <w:szCs w:val="24"/>
          <w:lang w:eastAsia="el-GR"/>
        </w:rPr>
        <w:t>ωφελούμενων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νη</w:t>
      </w:r>
      <w:r w:rsidR="003618DD">
        <w:rPr>
          <w:rFonts w:eastAsia="Times New Roman" w:cstheme="minorHAnsi"/>
          <w:color w:val="222222"/>
          <w:sz w:val="24"/>
          <w:szCs w:val="24"/>
          <w:lang w:eastAsia="el-GR"/>
        </w:rPr>
        <w:t>π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ιών.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7823B1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Έτσι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περίπου 300 με 350 παιδιά ηλικίας 4 ετ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ώ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ν/έτος </w:t>
      </w:r>
      <w:r w:rsidR="007823B1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μετακινήθηκαν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7823B1" w:rsidRPr="007823B1">
        <w:rPr>
          <w:rFonts w:eastAsia="Times New Roman" w:cstheme="minorHAnsi"/>
          <w:color w:val="222222"/>
          <w:sz w:val="24"/>
          <w:szCs w:val="24"/>
          <w:lang w:eastAsia="el-GR"/>
        </w:rPr>
        <w:t>υποχρεωτικά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από τους παιδικούς σταθμούς στα </w:t>
      </w:r>
      <w:proofErr w:type="spellStart"/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προν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ή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πια</w:t>
      </w:r>
      <w:proofErr w:type="spellEnd"/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. 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Αντλώντας τα στατιστικά στοιχεία των τελευταίων 5 ετών καθώς και τις γεννήσεις βρεφών/έτος από το δημοτολόγιο του Δήμου μας καταλήξαμε στο συμπέρασμα πως οι β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ρε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φ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ονηπιακοί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σταθμοί του Δήμου μας,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με πρόσημο πάντα την εξυπηρέτηση των δημοτών-κατοίκων, θα έπρεπε να </w:t>
      </w:r>
      <w:r w:rsidR="007823B1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αναδιαμορφωθούν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ως προς τη δυναμικότητα βρεφών και νηπ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ων. 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Με τη συνεργασία της Τεχνικής υπηρεσίας (εξαιτίας των παρεμβάσεων που έπρεπε να γ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νουν) και της διεύθυνσης παιδικής αγωγής </w:t>
      </w:r>
      <w:r w:rsidR="007823B1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αναδιατάξαμε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τα τμήματα των σταθμών </w:t>
      </w:r>
      <w:r w:rsidR="007823B1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επιτυγχάνοντας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μια ισορροπία μεταξύ βρεφικών και νηπιακ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ώ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ν τμημάτων σύμφωνα με τα νέα δεδομένα που είχαμε να αντιμετωπίσουμε.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 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Παράλληλα τις 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δύο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επόμενες χρονιές 2022 και 2023 προχωρήσαμε στη πρόσληψη 22 ατόμων βοηθητικού και εκπαιδευτικού προσωπικού μέσω συμβάσεων ΕΣΠΑ. 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Έτσι λοιπόν </w:t>
      </w:r>
      <w:r w:rsidR="007823B1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δημιουργήσαμε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8 τμήματα βρεφών Α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(ηλικίας 6 έως 18 μηνών)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,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9 τμήματα βρεφών Β (ηλικίας 18 έως 30 μηνών) και 10 τμήματα νηπ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ων (ηλικίας 30 έως 48 μηνών). 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Από το σύνολο των </w:t>
      </w:r>
      <w:r w:rsidR="007823B1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εξυπηρετούμενων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βρεφών και νηπ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ί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ων 350 περίπου παιδιά προσκ</w:t>
      </w:r>
      <w:r w:rsidR="007823B1">
        <w:rPr>
          <w:rFonts w:eastAsia="Times New Roman" w:cstheme="minorHAnsi"/>
          <w:color w:val="222222"/>
          <w:sz w:val="24"/>
          <w:szCs w:val="24"/>
          <w:lang w:eastAsia="el-GR"/>
        </w:rPr>
        <w:t>ό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μισαν </w:t>
      </w:r>
      <w:proofErr w:type="spellStart"/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voucher</w:t>
      </w:r>
      <w:proofErr w:type="spellEnd"/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D319C5" w:rsidRPr="007823B1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Κατόπιν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λοιπόν 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των παραπάνω ε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ρωτάται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η Διοίκηση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: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> 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69225A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1) Πόσες</w:t>
      </w:r>
      <w:r w:rsidR="0069225A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αιτήσεις </w:t>
      </w:r>
      <w:r w:rsidR="0069225A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εξυπηρετήθηκαν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φέτος ανά ηλικιακή ομάδα και </w:t>
      </w:r>
      <w:r w:rsidR="0069225A">
        <w:rPr>
          <w:rFonts w:eastAsia="Times New Roman" w:cstheme="minorHAnsi"/>
          <w:color w:val="222222"/>
          <w:sz w:val="24"/>
          <w:szCs w:val="24"/>
          <w:lang w:eastAsia="el-GR"/>
        </w:rPr>
        <w:t>π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όσα παιδιά </w:t>
      </w:r>
    </w:p>
    <w:p w:rsidR="00D14A86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</w:t>
      </w:r>
      <w:bookmarkStart w:id="0" w:name="_GoBack"/>
      <w:bookmarkEnd w:id="0"/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έμειναν εκτός δημοτικών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βρεφονηπιακών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σταθμών;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> </w:t>
      </w:r>
      <w:r w:rsidR="00D14A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Επίσης, πόσα </w:t>
      </w:r>
      <w:proofErr w:type="spellStart"/>
      <w:r w:rsidR="00D14A86" w:rsidRPr="007823B1">
        <w:rPr>
          <w:rFonts w:eastAsia="Times New Roman" w:cstheme="minorHAnsi"/>
          <w:color w:val="222222"/>
          <w:sz w:val="24"/>
          <w:szCs w:val="24"/>
          <w:lang w:eastAsia="el-GR"/>
        </w:rPr>
        <w:t>voucher</w:t>
      </w:r>
      <w:proofErr w:type="spellEnd"/>
      <w:r w:rsidR="00D14A86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D319C5" w:rsidRPr="007823B1" w:rsidRDefault="00D14A86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προσκομίστηκαν φέτος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;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69225A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2α)</w:t>
      </w:r>
      <w:r w:rsidR="0069225A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Με ποιο σκεπτικό και πο</w:t>
      </w:r>
      <w:r w:rsidR="0069225A">
        <w:rPr>
          <w:rFonts w:eastAsia="Times New Roman" w:cstheme="minorHAnsi"/>
          <w:color w:val="222222"/>
          <w:sz w:val="24"/>
          <w:szCs w:val="24"/>
          <w:lang w:eastAsia="el-GR"/>
        </w:rPr>
        <w:t>ι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 στοιχεία </w:t>
      </w:r>
      <w:r w:rsidR="0069225A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αντλήσατε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ώστε να προβείτε στη κατάργηση </w:t>
      </w:r>
      <w:r w:rsidR="0069225A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D319C5" w:rsidRPr="007823B1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lastRenderedPageBreak/>
        <w:t xml:space="preserve">       έξι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βρεφικών τμημάτων που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εξυπηρετούσαν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δυνητικά 78 βρέφη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;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> 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69225A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2β) Γνωρίζετε πως οδηγείτε σε αδιέξοδο και απόγνωση 78 οικογένειες συνδημοτών </w:t>
      </w:r>
    </w:p>
    <w:p w:rsidR="0069225A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 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μας καθώς αδυνατούν να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εξυπηρετηθούν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τόσο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από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τους δημοτικούς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όσο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από </w:t>
      </w:r>
    </w:p>
    <w:p w:rsidR="00D319C5" w:rsidRPr="007823B1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 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τους ιδιωτικούς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βρεφονηπιακούς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σταθμούς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;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> 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69225A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3) Υπάρχει </w:t>
      </w:r>
      <w:r w:rsidR="0069225A" w:rsidRPr="007823B1">
        <w:rPr>
          <w:rFonts w:eastAsia="Times New Roman" w:cstheme="minorHAnsi"/>
          <w:color w:val="222222"/>
          <w:sz w:val="24"/>
          <w:szCs w:val="24"/>
          <w:lang w:eastAsia="el-GR"/>
        </w:rPr>
        <w:t>πλεονάζον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προσωπικό και ποιας ειδικότητας στους </w:t>
      </w:r>
      <w:r w:rsidR="0069225A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βρεφονηπιακούς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69225A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σταθμούς του Δήμου μας και αν ναι υπάρχει πρόβλεψη για τη δημιουργία νέων </w:t>
      </w:r>
    </w:p>
    <w:p w:rsidR="00D319C5" w:rsidRPr="007823B1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>τμημάτων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;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> </w:t>
      </w:r>
    </w:p>
    <w:p w:rsidR="00D319C5" w:rsidRPr="007823B1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69225A" w:rsidRDefault="00D319C5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4) Για ποιο λόγο </w:t>
      </w:r>
      <w:r w:rsidR="0069225A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καταργήσατε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τη </w:t>
      </w:r>
      <w:r w:rsidR="0069225A" w:rsidRPr="007823B1">
        <w:rPr>
          <w:rFonts w:eastAsia="Times New Roman" w:cstheme="minorHAnsi"/>
          <w:color w:val="222222"/>
          <w:sz w:val="24"/>
          <w:szCs w:val="24"/>
          <w:lang w:eastAsia="el-GR"/>
        </w:rPr>
        <w:t>προγραμματική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σύμβαση με το Π</w:t>
      </w:r>
      <w:r w:rsidR="0069225A">
        <w:rPr>
          <w:rFonts w:eastAsia="Times New Roman" w:cstheme="minorHAnsi"/>
          <w:color w:val="222222"/>
          <w:sz w:val="24"/>
          <w:szCs w:val="24"/>
          <w:lang w:eastAsia="el-GR"/>
        </w:rPr>
        <w:t>.Ε.Ν.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που </w:t>
      </w:r>
    </w:p>
    <w:p w:rsidR="0069225A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εξυπηρετούσε με τα 2 τμήματα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νηπίων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(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συνολικής δυναμικότητας 57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νηπίων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) τις </w:t>
      </w:r>
    </w:p>
    <w:p w:rsidR="0069225A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>οικογένειες που διαμένουν στο κέντρο της πόλης μας.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Με ποιο σταθμό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σκοπεύετε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D319C5" w:rsidRPr="007823B1" w:rsidRDefault="0069225A" w:rsidP="007823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να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αντικατασταθούν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τα 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2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αυτά </w:t>
      </w:r>
      <w:r w:rsidRPr="007823B1">
        <w:rPr>
          <w:rFonts w:eastAsia="Times New Roman" w:cstheme="minorHAnsi"/>
          <w:color w:val="222222"/>
          <w:sz w:val="24"/>
          <w:szCs w:val="24"/>
          <w:lang w:eastAsia="el-GR"/>
        </w:rPr>
        <w:t>νηπιακά</w:t>
      </w:r>
      <w:r w:rsidR="00D319C5" w:rsidRPr="007823B1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τμήματα στο κέντρο της πόλης μας;</w:t>
      </w:r>
    </w:p>
    <w:p w:rsidR="003E284F" w:rsidRPr="007823B1" w:rsidRDefault="003E284F" w:rsidP="003E284F">
      <w:pPr>
        <w:pStyle w:val="a3"/>
        <w:jc w:val="both"/>
        <w:rPr>
          <w:rFonts w:cstheme="minorHAnsi"/>
          <w:sz w:val="24"/>
          <w:szCs w:val="24"/>
        </w:rPr>
      </w:pPr>
    </w:p>
    <w:p w:rsidR="00E52E05" w:rsidRDefault="003E284F" w:rsidP="003E284F">
      <w:pPr>
        <w:pStyle w:val="a3"/>
        <w:jc w:val="both"/>
        <w:rPr>
          <w:rFonts w:cstheme="minorHAnsi"/>
          <w:sz w:val="24"/>
          <w:szCs w:val="24"/>
        </w:rPr>
      </w:pPr>
      <w:r w:rsidRPr="007823B1">
        <w:rPr>
          <w:rFonts w:cstheme="minorHAnsi"/>
          <w:sz w:val="24"/>
          <w:szCs w:val="24"/>
        </w:rPr>
        <w:tab/>
      </w:r>
      <w:r w:rsidRPr="007823B1">
        <w:rPr>
          <w:rFonts w:cstheme="minorHAnsi"/>
          <w:sz w:val="24"/>
          <w:szCs w:val="24"/>
        </w:rPr>
        <w:tab/>
      </w:r>
      <w:r w:rsidRPr="007823B1">
        <w:rPr>
          <w:rFonts w:cstheme="minorHAnsi"/>
          <w:sz w:val="24"/>
          <w:szCs w:val="24"/>
        </w:rPr>
        <w:tab/>
      </w:r>
      <w:r w:rsidRPr="007823B1">
        <w:rPr>
          <w:rFonts w:cstheme="minorHAnsi"/>
          <w:sz w:val="24"/>
          <w:szCs w:val="24"/>
        </w:rPr>
        <w:tab/>
        <w:t xml:space="preserve">              </w:t>
      </w:r>
      <w:r w:rsidR="004661E3" w:rsidRPr="007823B1">
        <w:rPr>
          <w:rFonts w:cstheme="minorHAnsi"/>
          <w:sz w:val="24"/>
          <w:szCs w:val="24"/>
        </w:rPr>
        <w:t xml:space="preserve">  </w:t>
      </w:r>
    </w:p>
    <w:p w:rsidR="004661E3" w:rsidRPr="007823B1" w:rsidRDefault="00E52E05" w:rsidP="003E284F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661E3" w:rsidRPr="007823B1">
        <w:rPr>
          <w:rFonts w:cstheme="minorHAnsi"/>
          <w:sz w:val="24"/>
          <w:szCs w:val="24"/>
        </w:rPr>
        <w:t xml:space="preserve">   </w:t>
      </w:r>
      <w:r w:rsidR="001C519F" w:rsidRPr="007823B1">
        <w:rPr>
          <w:rFonts w:cstheme="minorHAnsi"/>
          <w:sz w:val="24"/>
          <w:szCs w:val="24"/>
        </w:rPr>
        <w:t xml:space="preserve">Ο </w:t>
      </w:r>
      <w:r w:rsidR="004661E3" w:rsidRPr="007823B1">
        <w:rPr>
          <w:rFonts w:cstheme="minorHAnsi"/>
          <w:sz w:val="24"/>
          <w:szCs w:val="24"/>
        </w:rPr>
        <w:t>Δημοτικός Σύμβουλος,</w:t>
      </w:r>
    </w:p>
    <w:p w:rsidR="004661E3" w:rsidRPr="007823B1" w:rsidRDefault="00705899" w:rsidP="004661E3">
      <w:pPr>
        <w:pStyle w:val="a3"/>
        <w:ind w:left="3600"/>
        <w:jc w:val="both"/>
        <w:rPr>
          <w:rFonts w:cstheme="minorHAnsi"/>
          <w:sz w:val="24"/>
          <w:szCs w:val="24"/>
        </w:rPr>
      </w:pPr>
      <w:r w:rsidRPr="007823B1">
        <w:rPr>
          <w:rFonts w:cstheme="minorHAnsi"/>
          <w:sz w:val="24"/>
          <w:szCs w:val="24"/>
        </w:rPr>
        <w:t xml:space="preserve">  </w:t>
      </w:r>
      <w:r w:rsidR="004661E3" w:rsidRPr="007823B1">
        <w:rPr>
          <w:rFonts w:cstheme="minorHAnsi"/>
          <w:sz w:val="24"/>
          <w:szCs w:val="24"/>
        </w:rPr>
        <w:t>αρμόδιος</w:t>
      </w:r>
      <w:r w:rsidR="001C519F" w:rsidRPr="007823B1">
        <w:rPr>
          <w:rFonts w:cstheme="minorHAnsi"/>
          <w:sz w:val="24"/>
          <w:szCs w:val="24"/>
        </w:rPr>
        <w:t xml:space="preserve"> της Δημοτικής Παράταξης</w:t>
      </w:r>
      <w:r w:rsidR="004661E3" w:rsidRPr="007823B1">
        <w:rPr>
          <w:rFonts w:cstheme="minorHAnsi"/>
          <w:sz w:val="24"/>
          <w:szCs w:val="24"/>
        </w:rPr>
        <w:t xml:space="preserve">                       </w:t>
      </w:r>
      <w:r w:rsidR="001C519F" w:rsidRPr="007823B1">
        <w:rPr>
          <w:rFonts w:cstheme="minorHAnsi"/>
          <w:sz w:val="24"/>
          <w:szCs w:val="24"/>
        </w:rPr>
        <w:t>«Η ΚΑΛΛΙΘΕΑ ΑΛΛΑΖΕΙ – ΔΗΜΗΤΡΗΣ ΚΑΡΝΑΒΟΣ»</w:t>
      </w:r>
      <w:r w:rsidR="00E52E05">
        <w:rPr>
          <w:rFonts w:cstheme="minorHAnsi"/>
          <w:sz w:val="24"/>
          <w:szCs w:val="24"/>
        </w:rPr>
        <w:t xml:space="preserve"> </w:t>
      </w:r>
      <w:r w:rsidRPr="007823B1">
        <w:rPr>
          <w:rFonts w:cstheme="minorHAnsi"/>
          <w:sz w:val="24"/>
          <w:szCs w:val="24"/>
        </w:rPr>
        <w:t xml:space="preserve"> </w:t>
      </w:r>
      <w:r w:rsidR="004661E3" w:rsidRPr="007823B1">
        <w:rPr>
          <w:rFonts w:cstheme="minorHAnsi"/>
          <w:sz w:val="24"/>
          <w:szCs w:val="24"/>
        </w:rPr>
        <w:t>για θέματα πολιτισμού</w:t>
      </w:r>
    </w:p>
    <w:p w:rsidR="003E284F" w:rsidRPr="007823B1" w:rsidRDefault="003E284F" w:rsidP="007C372C">
      <w:pPr>
        <w:jc w:val="right"/>
        <w:rPr>
          <w:rFonts w:cstheme="minorHAnsi"/>
          <w:sz w:val="24"/>
          <w:szCs w:val="24"/>
        </w:rPr>
      </w:pPr>
    </w:p>
    <w:p w:rsidR="00BB677F" w:rsidRPr="007823B1" w:rsidRDefault="003E284F" w:rsidP="003E284F">
      <w:pPr>
        <w:rPr>
          <w:rFonts w:cstheme="minorHAnsi"/>
          <w:sz w:val="24"/>
          <w:szCs w:val="24"/>
        </w:rPr>
      </w:pPr>
      <w:r w:rsidRPr="007823B1">
        <w:rPr>
          <w:rFonts w:cstheme="minorHAnsi"/>
          <w:sz w:val="24"/>
          <w:szCs w:val="24"/>
        </w:rPr>
        <w:tab/>
      </w:r>
      <w:r w:rsidRPr="007823B1">
        <w:rPr>
          <w:rFonts w:cstheme="minorHAnsi"/>
          <w:sz w:val="24"/>
          <w:szCs w:val="24"/>
        </w:rPr>
        <w:tab/>
      </w:r>
      <w:r w:rsidRPr="007823B1">
        <w:rPr>
          <w:rFonts w:cstheme="minorHAnsi"/>
          <w:sz w:val="24"/>
          <w:szCs w:val="24"/>
        </w:rPr>
        <w:tab/>
      </w:r>
      <w:r w:rsidRPr="007823B1">
        <w:rPr>
          <w:rFonts w:cstheme="minorHAnsi"/>
          <w:sz w:val="24"/>
          <w:szCs w:val="24"/>
        </w:rPr>
        <w:tab/>
      </w:r>
      <w:r w:rsidRPr="007823B1">
        <w:rPr>
          <w:rFonts w:cstheme="minorHAnsi"/>
          <w:sz w:val="24"/>
          <w:szCs w:val="24"/>
        </w:rPr>
        <w:tab/>
      </w:r>
      <w:r w:rsidRPr="007823B1">
        <w:rPr>
          <w:rFonts w:cstheme="minorHAnsi"/>
          <w:sz w:val="24"/>
          <w:szCs w:val="24"/>
        </w:rPr>
        <w:tab/>
      </w:r>
      <w:r w:rsidR="00E52E05">
        <w:rPr>
          <w:rFonts w:cstheme="minorHAnsi"/>
          <w:sz w:val="24"/>
          <w:szCs w:val="24"/>
        </w:rPr>
        <w:t xml:space="preserve"> Κ</w:t>
      </w:r>
      <w:r w:rsidR="004661E3" w:rsidRPr="007823B1">
        <w:rPr>
          <w:rFonts w:cstheme="minorHAnsi"/>
          <w:sz w:val="24"/>
          <w:szCs w:val="24"/>
        </w:rPr>
        <w:t>ΩΣΤΑΚΗΣ ΕΜΜΑΝΟΥΗΛ</w:t>
      </w:r>
    </w:p>
    <w:sectPr w:rsidR="00BB677F" w:rsidRPr="007823B1" w:rsidSect="003E284F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727"/>
    <w:multiLevelType w:val="hybridMultilevel"/>
    <w:tmpl w:val="C248E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7E0F"/>
    <w:multiLevelType w:val="hybridMultilevel"/>
    <w:tmpl w:val="C47C5D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21C45"/>
    <w:multiLevelType w:val="hybridMultilevel"/>
    <w:tmpl w:val="4D6694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0F54"/>
    <w:multiLevelType w:val="hybridMultilevel"/>
    <w:tmpl w:val="076C2404"/>
    <w:lvl w:ilvl="0" w:tplc="ADD2D500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EC"/>
    <w:rsid w:val="000B5A93"/>
    <w:rsid w:val="001C519F"/>
    <w:rsid w:val="001E406A"/>
    <w:rsid w:val="002E7009"/>
    <w:rsid w:val="003618DD"/>
    <w:rsid w:val="003B107C"/>
    <w:rsid w:val="003E284F"/>
    <w:rsid w:val="004661E3"/>
    <w:rsid w:val="005C25FC"/>
    <w:rsid w:val="0069225A"/>
    <w:rsid w:val="006F5D02"/>
    <w:rsid w:val="00705899"/>
    <w:rsid w:val="00711C42"/>
    <w:rsid w:val="00753611"/>
    <w:rsid w:val="00755256"/>
    <w:rsid w:val="007823B1"/>
    <w:rsid w:val="007C372C"/>
    <w:rsid w:val="00851B79"/>
    <w:rsid w:val="008D2AA0"/>
    <w:rsid w:val="00A46607"/>
    <w:rsid w:val="00AC67EC"/>
    <w:rsid w:val="00BB677F"/>
    <w:rsid w:val="00C10E82"/>
    <w:rsid w:val="00C637D3"/>
    <w:rsid w:val="00D14A86"/>
    <w:rsid w:val="00D319C5"/>
    <w:rsid w:val="00D5093F"/>
    <w:rsid w:val="00E13D67"/>
    <w:rsid w:val="00E52E05"/>
    <w:rsid w:val="00EB1C4B"/>
    <w:rsid w:val="00F36D9C"/>
    <w:rsid w:val="00F438DE"/>
    <w:rsid w:val="00F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3462"/>
  <w15:docId w15:val="{0DCC55F9-9560-402C-80BE-7BD9940D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8D2AA0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bCs/>
      <w:color w:val="000080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EC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8D2AA0"/>
    <w:rPr>
      <w:rFonts w:ascii="Bookman Old Style" w:eastAsia="Times New Roman" w:hAnsi="Bookman Old Style" w:cs="Times New Roman"/>
      <w:b/>
      <w:bCs/>
      <w:color w:val="000080"/>
      <w:szCs w:val="24"/>
      <w:lang w:eastAsia="el-GR"/>
    </w:rPr>
  </w:style>
  <w:style w:type="table" w:styleId="a4">
    <w:name w:val="Table Grid"/>
    <w:basedOn w:val="a1"/>
    <w:rsid w:val="008D2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D2AA0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5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5361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7823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allithea.allazei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press2</dc:creator>
  <cp:keywords/>
  <dc:description/>
  <cp:lastModifiedBy>press2</cp:lastModifiedBy>
  <cp:revision>7</cp:revision>
  <dcterms:created xsi:type="dcterms:W3CDTF">2024-09-12T07:27:00Z</dcterms:created>
  <dcterms:modified xsi:type="dcterms:W3CDTF">2024-09-12T07:48:00Z</dcterms:modified>
</cp:coreProperties>
</file>